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201" w:type="dxa"/>
        <w:tblInd w:w="-2" w:type="dxa"/>
        <w:tblCellMar>
          <w:top w:w="10" w:type="dxa"/>
          <w:left w:w="0" w:type="dxa"/>
          <w:bottom w:w="0" w:type="dxa"/>
          <w:right w:w="115" w:type="dxa"/>
        </w:tblCellMar>
        <w:tblLook w:val="04A0" w:firstRow="1" w:lastRow="0" w:firstColumn="1" w:lastColumn="0" w:noHBand="0" w:noVBand="1"/>
      </w:tblPr>
      <w:tblGrid>
        <w:gridCol w:w="1360"/>
        <w:gridCol w:w="7841"/>
      </w:tblGrid>
      <w:tr w:rsidR="00E502B5">
        <w:trPr>
          <w:trHeight w:val="194"/>
        </w:trPr>
        <w:tc>
          <w:tcPr>
            <w:tcW w:w="1360" w:type="dxa"/>
            <w:tcBorders>
              <w:top w:val="single" w:sz="4" w:space="0" w:color="000000"/>
              <w:left w:val="nil"/>
              <w:bottom w:val="single" w:sz="4" w:space="0" w:color="000000"/>
              <w:right w:val="nil"/>
            </w:tcBorders>
          </w:tcPr>
          <w:p w:rsidR="00E502B5" w:rsidRDefault="004039C3">
            <w:pPr>
              <w:spacing w:after="0" w:line="259" w:lineRule="auto"/>
              <w:ind w:left="206" w:firstLine="0"/>
              <w:jc w:val="left"/>
            </w:pPr>
            <w:r>
              <w:rPr>
                <w:b/>
              </w:rPr>
              <w:t>ST-01.02.00</w:t>
            </w:r>
          </w:p>
        </w:tc>
        <w:tc>
          <w:tcPr>
            <w:tcW w:w="7841" w:type="dxa"/>
            <w:tcBorders>
              <w:top w:val="single" w:sz="4" w:space="0" w:color="000000"/>
              <w:left w:val="nil"/>
              <w:bottom w:val="single" w:sz="4" w:space="0" w:color="000000"/>
              <w:right w:val="nil"/>
            </w:tcBorders>
          </w:tcPr>
          <w:p w:rsidR="00E502B5" w:rsidRDefault="004039C3">
            <w:pPr>
              <w:spacing w:after="0" w:line="259" w:lineRule="auto"/>
              <w:ind w:left="0" w:firstLine="0"/>
              <w:jc w:val="left"/>
            </w:pPr>
            <w:r>
              <w:rPr>
                <w:b/>
              </w:rPr>
              <w:t>MALOWANIE ŚCIAN I SUFITÓW (CPV 45442100-8)</w:t>
            </w:r>
          </w:p>
        </w:tc>
      </w:tr>
      <w:tr w:rsidR="00E502B5">
        <w:trPr>
          <w:trHeight w:val="402"/>
        </w:trPr>
        <w:tc>
          <w:tcPr>
            <w:tcW w:w="1360" w:type="dxa"/>
            <w:tcBorders>
              <w:top w:val="single" w:sz="4" w:space="0" w:color="000000"/>
              <w:left w:val="nil"/>
              <w:bottom w:val="single" w:sz="4" w:space="0" w:color="000000"/>
              <w:right w:val="nil"/>
            </w:tcBorders>
          </w:tcPr>
          <w:p w:rsidR="00E502B5" w:rsidRDefault="00E502B5">
            <w:pPr>
              <w:spacing w:after="160" w:line="259" w:lineRule="auto"/>
              <w:ind w:left="0" w:firstLine="0"/>
              <w:jc w:val="left"/>
            </w:pPr>
          </w:p>
        </w:tc>
        <w:tc>
          <w:tcPr>
            <w:tcW w:w="7841" w:type="dxa"/>
            <w:tcBorders>
              <w:top w:val="single" w:sz="4" w:space="0" w:color="000000"/>
              <w:left w:val="nil"/>
              <w:bottom w:val="single" w:sz="4" w:space="0" w:color="000000"/>
              <w:right w:val="nil"/>
            </w:tcBorders>
          </w:tcPr>
          <w:p w:rsidR="00E502B5" w:rsidRDefault="00E502B5">
            <w:pPr>
              <w:spacing w:after="160" w:line="259" w:lineRule="auto"/>
              <w:ind w:left="0" w:firstLine="0"/>
              <w:jc w:val="left"/>
            </w:pPr>
          </w:p>
        </w:tc>
      </w:tr>
      <w:tr w:rsidR="00E502B5">
        <w:trPr>
          <w:trHeight w:val="332"/>
        </w:trPr>
        <w:tc>
          <w:tcPr>
            <w:tcW w:w="1360" w:type="dxa"/>
            <w:tcBorders>
              <w:top w:val="single" w:sz="4" w:space="0" w:color="000000"/>
              <w:left w:val="single" w:sz="4" w:space="0" w:color="000000"/>
              <w:bottom w:val="single" w:sz="4" w:space="0" w:color="000000"/>
              <w:right w:val="nil"/>
            </w:tcBorders>
          </w:tcPr>
          <w:p w:rsidR="00E502B5" w:rsidRDefault="00E502B5">
            <w:pPr>
              <w:spacing w:after="160" w:line="259" w:lineRule="auto"/>
              <w:ind w:left="0" w:firstLine="0"/>
              <w:jc w:val="left"/>
            </w:pPr>
          </w:p>
        </w:tc>
        <w:tc>
          <w:tcPr>
            <w:tcW w:w="7841" w:type="dxa"/>
            <w:tcBorders>
              <w:top w:val="single" w:sz="4" w:space="0" w:color="000000"/>
              <w:left w:val="nil"/>
              <w:bottom w:val="single" w:sz="4" w:space="0" w:color="000000"/>
              <w:right w:val="single" w:sz="5" w:space="0" w:color="000000"/>
            </w:tcBorders>
          </w:tcPr>
          <w:p w:rsidR="00E502B5" w:rsidRDefault="004039C3">
            <w:pPr>
              <w:spacing w:after="0" w:line="259" w:lineRule="auto"/>
              <w:ind w:left="2480" w:firstLine="0"/>
              <w:jc w:val="left"/>
            </w:pPr>
            <w:r>
              <w:rPr>
                <w:b/>
                <w:sz w:val="28"/>
              </w:rPr>
              <w:t>ST 01.02.00</w:t>
            </w:r>
          </w:p>
        </w:tc>
      </w:tr>
    </w:tbl>
    <w:p w:rsidR="00E502B5" w:rsidRDefault="004039C3">
      <w:pPr>
        <w:spacing w:after="0" w:line="259" w:lineRule="auto"/>
        <w:ind w:left="10" w:right="39"/>
        <w:jc w:val="center"/>
      </w:pPr>
      <w:r>
        <w:rPr>
          <w:b/>
          <w:sz w:val="28"/>
        </w:rPr>
        <w:t>MALOWANIE ŚCIAN I SUFITÓW</w:t>
      </w:r>
    </w:p>
    <w:p w:rsidR="00E502B5" w:rsidRDefault="004039C3">
      <w:pPr>
        <w:spacing w:after="108" w:line="259" w:lineRule="auto"/>
        <w:ind w:left="10" w:right="36"/>
        <w:jc w:val="center"/>
      </w:pPr>
      <w:r>
        <w:rPr>
          <w:b/>
          <w:sz w:val="28"/>
        </w:rPr>
        <w:t>(CPV 45442100-8)</w:t>
      </w:r>
    </w:p>
    <w:sdt>
      <w:sdtPr>
        <w:rPr>
          <w:b w:val="0"/>
        </w:rPr>
        <w:id w:val="752709337"/>
        <w:docPartObj>
          <w:docPartGallery w:val="Table of Contents"/>
        </w:docPartObj>
      </w:sdtPr>
      <w:sdtEndPr/>
      <w:sdtContent>
        <w:p w:rsidR="00E502B5" w:rsidRDefault="004039C3">
          <w:pPr>
            <w:pStyle w:val="Spistreci1"/>
            <w:tabs>
              <w:tab w:val="right" w:leader="dot" w:pos="9233"/>
            </w:tabs>
          </w:pPr>
          <w:r>
            <w:fldChar w:fldCharType="begin"/>
          </w:r>
          <w:r>
            <w:instrText xml:space="preserve"> TOC \o "1-2" \h \z \u </w:instrText>
          </w:r>
          <w:r>
            <w:fldChar w:fldCharType="separate"/>
          </w:r>
          <w:hyperlink w:anchor="_Toc14419">
            <w:r>
              <w:t>1. WSTĘP</w:t>
            </w:r>
            <w:r>
              <w:tab/>
            </w:r>
            <w:r>
              <w:fldChar w:fldCharType="begin"/>
            </w:r>
            <w:r>
              <w:instrText>PAGEREF _Toc14419 \h</w:instrText>
            </w:r>
            <w:r>
              <w:fldChar w:fldCharType="separate"/>
            </w:r>
            <w:r>
              <w:t>2</w:t>
            </w:r>
            <w:r>
              <w:fldChar w:fldCharType="end"/>
            </w:r>
          </w:hyperlink>
        </w:p>
        <w:p w:rsidR="00E502B5" w:rsidRDefault="004039C3">
          <w:pPr>
            <w:pStyle w:val="Spistreci2"/>
            <w:tabs>
              <w:tab w:val="right" w:leader="dot" w:pos="9233"/>
            </w:tabs>
          </w:pPr>
          <w:hyperlink w:anchor="_Toc14420">
            <w:r>
              <w:t>1.1. Przedmiot Specyfikacji Technicznej</w:t>
            </w:r>
            <w:r>
              <w:tab/>
            </w:r>
            <w:r>
              <w:fldChar w:fldCharType="begin"/>
            </w:r>
            <w:r>
              <w:instrText>PAGEREF _Toc14420 \h</w:instrText>
            </w:r>
            <w:r>
              <w:fldChar w:fldCharType="separate"/>
            </w:r>
            <w:r>
              <w:t>2</w:t>
            </w:r>
            <w:r>
              <w:fldChar w:fldCharType="end"/>
            </w:r>
          </w:hyperlink>
        </w:p>
        <w:p w:rsidR="00E502B5" w:rsidRDefault="004039C3">
          <w:pPr>
            <w:pStyle w:val="Spistreci2"/>
            <w:tabs>
              <w:tab w:val="right" w:leader="dot" w:pos="9233"/>
            </w:tabs>
          </w:pPr>
          <w:hyperlink w:anchor="_Toc14421">
            <w:r>
              <w:t xml:space="preserve">1.2. </w:t>
            </w:r>
            <w:r>
              <w:t>Zakres stosowania ST</w:t>
            </w:r>
            <w:r>
              <w:tab/>
            </w:r>
            <w:r>
              <w:fldChar w:fldCharType="begin"/>
            </w:r>
            <w:r>
              <w:instrText>PAGEREF _Toc14421 \h</w:instrText>
            </w:r>
            <w:r>
              <w:fldChar w:fldCharType="separate"/>
            </w:r>
            <w:r>
              <w:t>2</w:t>
            </w:r>
            <w:r>
              <w:fldChar w:fldCharType="end"/>
            </w:r>
          </w:hyperlink>
        </w:p>
        <w:p w:rsidR="00E502B5" w:rsidRDefault="004039C3">
          <w:pPr>
            <w:pStyle w:val="Spistreci2"/>
            <w:tabs>
              <w:tab w:val="right" w:leader="dot" w:pos="9233"/>
            </w:tabs>
          </w:pPr>
          <w:hyperlink w:anchor="_Toc14422">
            <w:r>
              <w:t>1.3. Zakres robót objętych ST</w:t>
            </w:r>
            <w:r>
              <w:tab/>
            </w:r>
            <w:r>
              <w:fldChar w:fldCharType="begin"/>
            </w:r>
            <w:r>
              <w:instrText>PAGEREF _Toc14422 \h</w:instrText>
            </w:r>
            <w:r>
              <w:fldChar w:fldCharType="separate"/>
            </w:r>
            <w:r>
              <w:t>2</w:t>
            </w:r>
            <w:r>
              <w:fldChar w:fldCharType="end"/>
            </w:r>
          </w:hyperlink>
        </w:p>
        <w:p w:rsidR="00E502B5" w:rsidRDefault="004039C3">
          <w:pPr>
            <w:pStyle w:val="Spistreci2"/>
            <w:tabs>
              <w:tab w:val="right" w:leader="dot" w:pos="9233"/>
            </w:tabs>
          </w:pPr>
          <w:hyperlink w:anchor="_Toc14423">
            <w:r>
              <w:t>1.4. Określenia podstawowe</w:t>
            </w:r>
            <w:r>
              <w:tab/>
            </w:r>
            <w:r>
              <w:fldChar w:fldCharType="begin"/>
            </w:r>
            <w:r>
              <w:instrText>PAGEREF _Toc14423 \h</w:instrText>
            </w:r>
            <w:r>
              <w:fldChar w:fldCharType="separate"/>
            </w:r>
            <w:r>
              <w:t>2</w:t>
            </w:r>
            <w:r>
              <w:fldChar w:fldCharType="end"/>
            </w:r>
          </w:hyperlink>
        </w:p>
        <w:p w:rsidR="00E502B5" w:rsidRDefault="004039C3">
          <w:pPr>
            <w:pStyle w:val="Spistreci1"/>
            <w:tabs>
              <w:tab w:val="right" w:leader="dot" w:pos="9233"/>
            </w:tabs>
          </w:pPr>
          <w:hyperlink w:anchor="_Toc14424">
            <w:r>
              <w:t>2. MATERIAŁY</w:t>
            </w:r>
            <w:r>
              <w:tab/>
            </w:r>
            <w:r>
              <w:fldChar w:fldCharType="begin"/>
            </w:r>
            <w:r>
              <w:instrText>PAGEREF _Toc14424 \h</w:instrText>
            </w:r>
            <w:r>
              <w:fldChar w:fldCharType="separate"/>
            </w:r>
            <w:r>
              <w:t>2</w:t>
            </w:r>
            <w:r>
              <w:fldChar w:fldCharType="end"/>
            </w:r>
          </w:hyperlink>
        </w:p>
        <w:p w:rsidR="00E502B5" w:rsidRDefault="004039C3">
          <w:pPr>
            <w:pStyle w:val="Spistreci2"/>
            <w:tabs>
              <w:tab w:val="right" w:leader="dot" w:pos="9233"/>
            </w:tabs>
          </w:pPr>
          <w:hyperlink w:anchor="_Toc14425">
            <w:r>
              <w:t>2.1. Woda PN-EN 1008:2004</w:t>
            </w:r>
            <w:r>
              <w:tab/>
            </w:r>
            <w:r>
              <w:fldChar w:fldCharType="begin"/>
            </w:r>
            <w:r>
              <w:instrText>PAGEREF _Toc14425 \h</w:instrText>
            </w:r>
            <w:r>
              <w:fldChar w:fldCharType="separate"/>
            </w:r>
            <w:r>
              <w:t>2</w:t>
            </w:r>
            <w:r>
              <w:fldChar w:fldCharType="end"/>
            </w:r>
          </w:hyperlink>
        </w:p>
        <w:p w:rsidR="00E502B5" w:rsidRDefault="004039C3">
          <w:pPr>
            <w:pStyle w:val="Spistreci2"/>
            <w:tabs>
              <w:tab w:val="right" w:leader="dot" w:pos="9233"/>
            </w:tabs>
          </w:pPr>
          <w:hyperlink w:anchor="_Toc14426">
            <w:r>
              <w:t>2.2. Spoiwa bezwodne</w:t>
            </w:r>
            <w:r>
              <w:tab/>
            </w:r>
            <w:r>
              <w:fldChar w:fldCharType="begin"/>
            </w:r>
            <w:r>
              <w:instrText>PAGEREF _Toc14426 \h</w:instrText>
            </w:r>
            <w:r>
              <w:fldChar w:fldCharType="separate"/>
            </w:r>
            <w:r>
              <w:t>2</w:t>
            </w:r>
            <w:r>
              <w:fldChar w:fldCharType="end"/>
            </w:r>
          </w:hyperlink>
        </w:p>
        <w:p w:rsidR="00E502B5" w:rsidRDefault="004039C3">
          <w:pPr>
            <w:pStyle w:val="Spistreci2"/>
            <w:tabs>
              <w:tab w:val="right" w:leader="dot" w:pos="9233"/>
            </w:tabs>
          </w:pPr>
          <w:hyperlink w:anchor="_Toc14427">
            <w:r>
              <w:t>2.3. Farby budowlane goto</w:t>
            </w:r>
            <w:r>
              <w:t>we</w:t>
            </w:r>
            <w:r>
              <w:tab/>
            </w:r>
            <w:r>
              <w:fldChar w:fldCharType="begin"/>
            </w:r>
            <w:r>
              <w:instrText>PAGEREF _Toc14427 \h</w:instrText>
            </w:r>
            <w:r>
              <w:fldChar w:fldCharType="separate"/>
            </w:r>
            <w:r>
              <w:t>2</w:t>
            </w:r>
            <w:r>
              <w:fldChar w:fldCharType="end"/>
            </w:r>
          </w:hyperlink>
        </w:p>
        <w:p w:rsidR="00E502B5" w:rsidRDefault="004039C3">
          <w:pPr>
            <w:pStyle w:val="Spistreci2"/>
            <w:tabs>
              <w:tab w:val="right" w:leader="dot" w:pos="9233"/>
            </w:tabs>
          </w:pPr>
          <w:hyperlink w:anchor="_Toc14428">
            <w:r>
              <w:t>2.4. Środki gruntujące</w:t>
            </w:r>
            <w:r>
              <w:tab/>
            </w:r>
            <w:r>
              <w:fldChar w:fldCharType="begin"/>
            </w:r>
            <w:r>
              <w:instrText>PAGEREF _Toc14428 \h</w:instrText>
            </w:r>
            <w:r>
              <w:fldChar w:fldCharType="separate"/>
            </w:r>
            <w:r>
              <w:t>3</w:t>
            </w:r>
            <w:r>
              <w:fldChar w:fldCharType="end"/>
            </w:r>
          </w:hyperlink>
        </w:p>
        <w:p w:rsidR="00E502B5" w:rsidRDefault="004039C3">
          <w:pPr>
            <w:pStyle w:val="Spistreci2"/>
            <w:tabs>
              <w:tab w:val="right" w:leader="dot" w:pos="9233"/>
            </w:tabs>
          </w:pPr>
          <w:hyperlink w:anchor="_Toc14429">
            <w:r>
              <w:t>2.5. Przygotowanie powierzchni</w:t>
            </w:r>
            <w:r>
              <w:tab/>
            </w:r>
            <w:r>
              <w:fldChar w:fldCharType="begin"/>
            </w:r>
            <w:r>
              <w:instrText>PAGEREF _Toc14429 \h</w:instrText>
            </w:r>
            <w:r>
              <w:fldChar w:fldCharType="separate"/>
            </w:r>
            <w:r>
              <w:t>3</w:t>
            </w:r>
            <w:r>
              <w:fldChar w:fldCharType="end"/>
            </w:r>
          </w:hyperlink>
        </w:p>
        <w:p w:rsidR="00E502B5" w:rsidRDefault="004039C3">
          <w:pPr>
            <w:pStyle w:val="Spistreci2"/>
            <w:tabs>
              <w:tab w:val="right" w:leader="dot" w:pos="9233"/>
            </w:tabs>
          </w:pPr>
          <w:hyperlink w:anchor="_Toc14430">
            <w:r>
              <w:t>2.6. Termin robót</w:t>
            </w:r>
            <w:r>
              <w:tab/>
            </w:r>
            <w:r>
              <w:fldChar w:fldCharType="begin"/>
            </w:r>
            <w:r>
              <w:instrText>PAGEREF _Toc14430 \h</w:instrText>
            </w:r>
            <w:r>
              <w:fldChar w:fldCharType="separate"/>
            </w:r>
            <w:r>
              <w:t>3</w:t>
            </w:r>
            <w:r>
              <w:fldChar w:fldCharType="end"/>
            </w:r>
          </w:hyperlink>
        </w:p>
        <w:p w:rsidR="00E502B5" w:rsidRDefault="004039C3">
          <w:pPr>
            <w:pStyle w:val="Spistreci2"/>
            <w:tabs>
              <w:tab w:val="right" w:leader="dot" w:pos="9233"/>
            </w:tabs>
          </w:pPr>
          <w:hyperlink w:anchor="_Toc14431">
            <w:r>
              <w:t>2.7. Powierzchnie podłoży pod malowanie powinny być:</w:t>
            </w:r>
            <w:r>
              <w:tab/>
            </w:r>
            <w:r>
              <w:fldChar w:fldCharType="begin"/>
            </w:r>
            <w:r>
              <w:instrText>PAGEREF _Toc14431 \h</w:instrText>
            </w:r>
            <w:r>
              <w:fldChar w:fldCharType="separate"/>
            </w:r>
            <w:r>
              <w:t>3</w:t>
            </w:r>
            <w:r>
              <w:fldChar w:fldCharType="end"/>
            </w:r>
          </w:hyperlink>
        </w:p>
        <w:p w:rsidR="00E502B5" w:rsidRDefault="004039C3">
          <w:pPr>
            <w:pStyle w:val="Spistreci2"/>
            <w:tabs>
              <w:tab w:val="right" w:leader="dot" w:pos="9233"/>
            </w:tabs>
          </w:pPr>
          <w:hyperlink w:anchor="_Toc14432">
            <w:r>
              <w:t>2.8. Malowanie</w:t>
            </w:r>
            <w:r>
              <w:tab/>
            </w:r>
            <w:r>
              <w:fldChar w:fldCharType="begin"/>
            </w:r>
            <w:r>
              <w:instrText>PAGEREF _Toc14432 \h</w:instrText>
            </w:r>
            <w:r>
              <w:fldChar w:fldCharType="separate"/>
            </w:r>
            <w:r>
              <w:t>3</w:t>
            </w:r>
            <w:r>
              <w:fldChar w:fldCharType="end"/>
            </w:r>
          </w:hyperlink>
        </w:p>
        <w:p w:rsidR="00E502B5" w:rsidRDefault="004039C3">
          <w:pPr>
            <w:pStyle w:val="Spistreci1"/>
            <w:tabs>
              <w:tab w:val="right" w:leader="dot" w:pos="9233"/>
            </w:tabs>
          </w:pPr>
          <w:hyperlink w:anchor="_Toc14433">
            <w:r>
              <w:t>3. SPRZĘT</w:t>
            </w:r>
            <w:r>
              <w:tab/>
            </w:r>
            <w:r>
              <w:fldChar w:fldCharType="begin"/>
            </w:r>
            <w:r>
              <w:instrText>PAGEREF _Toc14433 \h</w:instrText>
            </w:r>
            <w:r>
              <w:fldChar w:fldCharType="separate"/>
            </w:r>
            <w:r>
              <w:t>3</w:t>
            </w:r>
            <w:r>
              <w:fldChar w:fldCharType="end"/>
            </w:r>
          </w:hyperlink>
        </w:p>
        <w:p w:rsidR="00E502B5" w:rsidRDefault="004039C3">
          <w:pPr>
            <w:pStyle w:val="Spistreci2"/>
            <w:tabs>
              <w:tab w:val="right" w:leader="dot" w:pos="9233"/>
            </w:tabs>
          </w:pPr>
          <w:hyperlink w:anchor="_Toc14434">
            <w:r>
              <w:t>3.1. Ogólne wymagania dotyczące sprzętu</w:t>
            </w:r>
            <w:r>
              <w:tab/>
            </w:r>
            <w:r>
              <w:fldChar w:fldCharType="begin"/>
            </w:r>
            <w:r>
              <w:instrText>PAGEREF _Toc14434 \h</w:instrText>
            </w:r>
            <w:r>
              <w:fldChar w:fldCharType="separate"/>
            </w:r>
            <w:r>
              <w:t>3</w:t>
            </w:r>
            <w:r>
              <w:fldChar w:fldCharType="end"/>
            </w:r>
          </w:hyperlink>
        </w:p>
        <w:p w:rsidR="00E502B5" w:rsidRDefault="004039C3">
          <w:pPr>
            <w:pStyle w:val="Spistreci2"/>
            <w:tabs>
              <w:tab w:val="right" w:leader="dot" w:pos="9233"/>
            </w:tabs>
          </w:pPr>
          <w:hyperlink w:anchor="_Toc14435">
            <w:r>
              <w:t xml:space="preserve">3.2. </w:t>
            </w:r>
            <w:r>
              <w:t>Sprzęt do wykonania robót malarskich</w:t>
            </w:r>
            <w:r>
              <w:tab/>
            </w:r>
            <w:r>
              <w:fldChar w:fldCharType="begin"/>
            </w:r>
            <w:r>
              <w:instrText>PAGEREF _Toc14435 \h</w:instrText>
            </w:r>
            <w:r>
              <w:fldChar w:fldCharType="separate"/>
            </w:r>
            <w:r>
              <w:t>3</w:t>
            </w:r>
            <w:r>
              <w:fldChar w:fldCharType="end"/>
            </w:r>
          </w:hyperlink>
        </w:p>
        <w:p w:rsidR="00E502B5" w:rsidRDefault="004039C3">
          <w:pPr>
            <w:pStyle w:val="Spistreci1"/>
            <w:tabs>
              <w:tab w:val="right" w:leader="dot" w:pos="9233"/>
            </w:tabs>
          </w:pPr>
          <w:hyperlink w:anchor="_Toc14436">
            <w:r>
              <w:t>4. TRANSPORT</w:t>
            </w:r>
            <w:r>
              <w:tab/>
            </w:r>
            <w:r>
              <w:fldChar w:fldCharType="begin"/>
            </w:r>
            <w:r>
              <w:instrText>PAGEREF _Toc14436 \h</w:instrText>
            </w:r>
            <w:r>
              <w:fldChar w:fldCharType="separate"/>
            </w:r>
            <w:r>
              <w:t>4</w:t>
            </w:r>
            <w:r>
              <w:fldChar w:fldCharType="end"/>
            </w:r>
          </w:hyperlink>
        </w:p>
        <w:p w:rsidR="00E502B5" w:rsidRDefault="004039C3">
          <w:pPr>
            <w:pStyle w:val="Spistreci2"/>
            <w:tabs>
              <w:tab w:val="right" w:leader="dot" w:pos="9233"/>
            </w:tabs>
          </w:pPr>
          <w:hyperlink w:anchor="_Toc14437">
            <w:r>
              <w:t>4.1. Warunki transportu</w:t>
            </w:r>
            <w:r>
              <w:tab/>
            </w:r>
            <w:r>
              <w:fldChar w:fldCharType="begin"/>
            </w:r>
            <w:r>
              <w:instrText>PAGEREF _Toc14437 \h</w:instrText>
            </w:r>
            <w:r>
              <w:fldChar w:fldCharType="separate"/>
            </w:r>
            <w:r>
              <w:t>4</w:t>
            </w:r>
            <w:r>
              <w:fldChar w:fldCharType="end"/>
            </w:r>
          </w:hyperlink>
        </w:p>
        <w:p w:rsidR="00E502B5" w:rsidRDefault="004039C3">
          <w:pPr>
            <w:pStyle w:val="Spistreci2"/>
            <w:tabs>
              <w:tab w:val="right" w:leader="dot" w:pos="9233"/>
            </w:tabs>
          </w:pPr>
          <w:hyperlink w:anchor="_Toc14438">
            <w:r>
              <w:t>4.2. Warunki składowania</w:t>
            </w:r>
            <w:r>
              <w:tab/>
            </w:r>
            <w:r>
              <w:fldChar w:fldCharType="begin"/>
            </w:r>
            <w:r>
              <w:instrText>PAGEREF _Toc14438 \h</w:instrText>
            </w:r>
            <w:r>
              <w:fldChar w:fldCharType="separate"/>
            </w:r>
            <w:r>
              <w:t>4</w:t>
            </w:r>
            <w:r>
              <w:fldChar w:fldCharType="end"/>
            </w:r>
          </w:hyperlink>
        </w:p>
        <w:p w:rsidR="00E502B5" w:rsidRDefault="004039C3">
          <w:pPr>
            <w:pStyle w:val="Spistreci1"/>
            <w:tabs>
              <w:tab w:val="right" w:leader="dot" w:pos="9233"/>
            </w:tabs>
          </w:pPr>
          <w:hyperlink w:anchor="_Toc14439">
            <w:r>
              <w:t>5. WYKONANIE ROBÓT</w:t>
            </w:r>
            <w:r>
              <w:tab/>
            </w:r>
            <w:r>
              <w:fldChar w:fldCharType="begin"/>
            </w:r>
            <w:r>
              <w:instrText>PAGEREF _Toc14439 \h</w:instrText>
            </w:r>
            <w:r>
              <w:fldChar w:fldCharType="separate"/>
            </w:r>
            <w:r>
              <w:t>4</w:t>
            </w:r>
            <w:r>
              <w:fldChar w:fldCharType="end"/>
            </w:r>
          </w:hyperlink>
        </w:p>
        <w:p w:rsidR="00E502B5" w:rsidRDefault="004039C3">
          <w:pPr>
            <w:pStyle w:val="Spistreci2"/>
            <w:tabs>
              <w:tab w:val="right" w:leader="dot" w:pos="9233"/>
            </w:tabs>
          </w:pPr>
          <w:hyperlink w:anchor="_Toc14440">
            <w:r>
              <w:t>5.1. Ogólne zasady wykonania Robót</w:t>
            </w:r>
            <w:r>
              <w:tab/>
            </w:r>
            <w:r>
              <w:fldChar w:fldCharType="begin"/>
            </w:r>
            <w:r>
              <w:instrText>PAGEREF _Toc14440 \h</w:instrText>
            </w:r>
            <w:r>
              <w:fldChar w:fldCharType="separate"/>
            </w:r>
            <w:r>
              <w:t>4</w:t>
            </w:r>
            <w:r>
              <w:fldChar w:fldCharType="end"/>
            </w:r>
          </w:hyperlink>
        </w:p>
        <w:p w:rsidR="00E502B5" w:rsidRDefault="004039C3">
          <w:pPr>
            <w:pStyle w:val="Spistreci2"/>
            <w:tabs>
              <w:tab w:val="right" w:leader="dot" w:pos="9233"/>
            </w:tabs>
          </w:pPr>
          <w:hyperlink w:anchor="_Toc14441">
            <w:r>
              <w:t>5.2. Warunki przystąpienia do robót</w:t>
            </w:r>
            <w:r>
              <w:tab/>
            </w:r>
            <w:r>
              <w:fldChar w:fldCharType="begin"/>
            </w:r>
            <w:r>
              <w:instrText>PAGEREF _Toc14441 \h</w:instrText>
            </w:r>
            <w:r>
              <w:fldChar w:fldCharType="separate"/>
            </w:r>
            <w:r>
              <w:t>4</w:t>
            </w:r>
            <w:r>
              <w:fldChar w:fldCharType="end"/>
            </w:r>
          </w:hyperlink>
        </w:p>
        <w:p w:rsidR="00E502B5" w:rsidRDefault="004039C3">
          <w:pPr>
            <w:pStyle w:val="Spistreci2"/>
            <w:tabs>
              <w:tab w:val="right" w:leader="dot" w:pos="9233"/>
            </w:tabs>
          </w:pPr>
          <w:hyperlink w:anchor="_Toc14442">
            <w:r>
              <w:t>5.3. Przygotowanie powierzchni pod malowanie</w:t>
            </w:r>
            <w:r>
              <w:tab/>
            </w:r>
            <w:r>
              <w:fldChar w:fldCharType="begin"/>
            </w:r>
            <w:r>
              <w:instrText>PAGEREF _Toc14442 \h</w:instrText>
            </w:r>
            <w:r>
              <w:fldChar w:fldCharType="separate"/>
            </w:r>
            <w:r>
              <w:t>4</w:t>
            </w:r>
            <w:r>
              <w:fldChar w:fldCharType="end"/>
            </w:r>
          </w:hyperlink>
        </w:p>
        <w:p w:rsidR="00E502B5" w:rsidRDefault="004039C3">
          <w:pPr>
            <w:pStyle w:val="Spistreci2"/>
            <w:tabs>
              <w:tab w:val="right" w:leader="dot" w:pos="9233"/>
            </w:tabs>
          </w:pPr>
          <w:hyperlink w:anchor="_Toc14443">
            <w:r>
              <w:t>5</w:t>
            </w:r>
            <w:r>
              <w:t>.4. Prace przygotowawcze do malowania</w:t>
            </w:r>
            <w:r>
              <w:tab/>
            </w:r>
            <w:r>
              <w:fldChar w:fldCharType="begin"/>
            </w:r>
            <w:r>
              <w:instrText>PAGEREF _Toc14443 \h</w:instrText>
            </w:r>
            <w:r>
              <w:fldChar w:fldCharType="separate"/>
            </w:r>
            <w:r>
              <w:t>5</w:t>
            </w:r>
            <w:r>
              <w:fldChar w:fldCharType="end"/>
            </w:r>
          </w:hyperlink>
        </w:p>
        <w:p w:rsidR="00E502B5" w:rsidRDefault="004039C3">
          <w:pPr>
            <w:pStyle w:val="Spistreci2"/>
            <w:tabs>
              <w:tab w:val="right" w:leader="dot" w:pos="9233"/>
            </w:tabs>
          </w:pPr>
          <w:hyperlink w:anchor="_Toc14444">
            <w:r>
              <w:t>5.5. Wykonywanie powłok malarskich</w:t>
            </w:r>
            <w:r>
              <w:tab/>
            </w:r>
            <w:r>
              <w:fldChar w:fldCharType="begin"/>
            </w:r>
            <w:r>
              <w:instrText>PAGEREF _Toc14444 \h</w:instrText>
            </w:r>
            <w:r>
              <w:fldChar w:fldCharType="separate"/>
            </w:r>
            <w:r>
              <w:t>5</w:t>
            </w:r>
            <w:r>
              <w:fldChar w:fldCharType="end"/>
            </w:r>
          </w:hyperlink>
        </w:p>
        <w:p w:rsidR="00E502B5" w:rsidRDefault="004039C3">
          <w:pPr>
            <w:pStyle w:val="Spistreci1"/>
            <w:tabs>
              <w:tab w:val="right" w:leader="dot" w:pos="9233"/>
            </w:tabs>
          </w:pPr>
          <w:hyperlink w:anchor="_Toc14445">
            <w:r>
              <w:t>6. KONTROLA JAKOŚCI ROBÓT</w:t>
            </w:r>
            <w:r>
              <w:tab/>
            </w:r>
            <w:r>
              <w:fldChar w:fldCharType="begin"/>
            </w:r>
            <w:r>
              <w:instrText>PAGEREF _Toc14445 \h</w:instrText>
            </w:r>
            <w:r>
              <w:fldChar w:fldCharType="separate"/>
            </w:r>
            <w:r>
              <w:t>6</w:t>
            </w:r>
            <w:r>
              <w:fldChar w:fldCharType="end"/>
            </w:r>
          </w:hyperlink>
        </w:p>
        <w:p w:rsidR="00E502B5" w:rsidRDefault="004039C3">
          <w:pPr>
            <w:pStyle w:val="Spistreci2"/>
            <w:tabs>
              <w:tab w:val="right" w:leader="dot" w:pos="9233"/>
            </w:tabs>
          </w:pPr>
          <w:hyperlink w:anchor="_Toc14446">
            <w:r>
              <w:t>6.1. Ogólne zasady kontroli</w:t>
            </w:r>
            <w:r>
              <w:tab/>
            </w:r>
            <w:r>
              <w:fldChar w:fldCharType="begin"/>
            </w:r>
            <w:r>
              <w:instrText>PAGEREF _Toc14446 \h</w:instrText>
            </w:r>
            <w:r>
              <w:fldChar w:fldCharType="separate"/>
            </w:r>
            <w:r>
              <w:t>6</w:t>
            </w:r>
            <w:r>
              <w:fldChar w:fldCharType="end"/>
            </w:r>
          </w:hyperlink>
        </w:p>
        <w:p w:rsidR="00E502B5" w:rsidRDefault="004039C3">
          <w:pPr>
            <w:pStyle w:val="Spistreci2"/>
            <w:tabs>
              <w:tab w:val="right" w:leader="dot" w:pos="9233"/>
            </w:tabs>
          </w:pPr>
          <w:hyperlink w:anchor="_Toc14447">
            <w:r>
              <w:t>6.2. Kryteria oceny jakości i końcowy odbiór robót malarski</w:t>
            </w:r>
            <w:r>
              <w:tab/>
            </w:r>
            <w:r>
              <w:fldChar w:fldCharType="begin"/>
            </w:r>
            <w:r>
              <w:instrText>PAGEREF _Toc14447 \h</w:instrText>
            </w:r>
            <w:r>
              <w:fldChar w:fldCharType="separate"/>
            </w:r>
            <w:r>
              <w:t>6</w:t>
            </w:r>
            <w:r>
              <w:fldChar w:fldCharType="end"/>
            </w:r>
          </w:hyperlink>
        </w:p>
        <w:p w:rsidR="00E502B5" w:rsidRDefault="004039C3">
          <w:pPr>
            <w:pStyle w:val="Spistreci2"/>
            <w:tabs>
              <w:tab w:val="right" w:leader="dot" w:pos="9233"/>
            </w:tabs>
          </w:pPr>
          <w:hyperlink w:anchor="_Toc14448">
            <w:r>
              <w:t>6.3. Wymagania stawiane poszczególnym rodzajom powłok</w:t>
            </w:r>
            <w:r>
              <w:tab/>
            </w:r>
            <w:r>
              <w:fldChar w:fldCharType="begin"/>
            </w:r>
            <w:r>
              <w:instrText>PAGEREF _Toc14448 \h</w:instrText>
            </w:r>
            <w:r>
              <w:fldChar w:fldCharType="separate"/>
            </w:r>
            <w:r>
              <w:t>6</w:t>
            </w:r>
            <w:r>
              <w:fldChar w:fldCharType="end"/>
            </w:r>
          </w:hyperlink>
        </w:p>
        <w:p w:rsidR="00E502B5" w:rsidRDefault="004039C3">
          <w:pPr>
            <w:pStyle w:val="Spistreci1"/>
            <w:tabs>
              <w:tab w:val="right" w:leader="dot" w:pos="9233"/>
            </w:tabs>
          </w:pPr>
          <w:hyperlink w:anchor="_Toc14449">
            <w:r>
              <w:t>7. OBMIAR ROBÓT</w:t>
            </w:r>
            <w:r>
              <w:tab/>
            </w:r>
            <w:r>
              <w:fldChar w:fldCharType="begin"/>
            </w:r>
            <w:r>
              <w:instrText>PAGEREF _Toc14449 \h</w:instrText>
            </w:r>
            <w:r>
              <w:fldChar w:fldCharType="separate"/>
            </w:r>
            <w:r>
              <w:t>6</w:t>
            </w:r>
            <w:r>
              <w:fldChar w:fldCharType="end"/>
            </w:r>
          </w:hyperlink>
        </w:p>
        <w:p w:rsidR="00E502B5" w:rsidRDefault="004039C3">
          <w:pPr>
            <w:pStyle w:val="Spistreci1"/>
            <w:tabs>
              <w:tab w:val="right" w:leader="dot" w:pos="9233"/>
            </w:tabs>
          </w:pPr>
          <w:hyperlink w:anchor="_Toc14450">
            <w:r>
              <w:t>8. ODBIÓR ROBÓT</w:t>
            </w:r>
            <w:r>
              <w:tab/>
            </w:r>
            <w:r>
              <w:fldChar w:fldCharType="begin"/>
            </w:r>
            <w:r>
              <w:instrText>PAGEREF _Toc14450 \h</w:instrText>
            </w:r>
            <w:r>
              <w:fldChar w:fldCharType="separate"/>
            </w:r>
            <w:r>
              <w:t>6</w:t>
            </w:r>
            <w:r>
              <w:fldChar w:fldCharType="end"/>
            </w:r>
          </w:hyperlink>
        </w:p>
        <w:p w:rsidR="00E502B5" w:rsidRDefault="004039C3">
          <w:pPr>
            <w:pStyle w:val="Spistreci2"/>
            <w:tabs>
              <w:tab w:val="right" w:leader="dot" w:pos="9233"/>
            </w:tabs>
          </w:pPr>
          <w:hyperlink w:anchor="_Toc14451">
            <w:r>
              <w:t>8.1. Ustalenia ogólne dotyczące odbioru rob</w:t>
            </w:r>
            <w:r>
              <w:t>ót</w:t>
            </w:r>
            <w:r>
              <w:tab/>
            </w:r>
            <w:r>
              <w:fldChar w:fldCharType="begin"/>
            </w:r>
            <w:r>
              <w:instrText>PAGEREF _Toc14451 \h</w:instrText>
            </w:r>
            <w:r>
              <w:fldChar w:fldCharType="separate"/>
            </w:r>
            <w:r>
              <w:t>6</w:t>
            </w:r>
            <w:r>
              <w:fldChar w:fldCharType="end"/>
            </w:r>
          </w:hyperlink>
        </w:p>
        <w:p w:rsidR="00E502B5" w:rsidRDefault="004039C3">
          <w:pPr>
            <w:pStyle w:val="Spistreci2"/>
            <w:tabs>
              <w:tab w:val="right" w:leader="dot" w:pos="9233"/>
            </w:tabs>
          </w:pPr>
          <w:hyperlink w:anchor="_Toc14452">
            <w:r>
              <w:t>8.2. Roboty podlegają warunkom odbioru według zasad podanych poniżej</w:t>
            </w:r>
            <w:r>
              <w:tab/>
            </w:r>
            <w:r>
              <w:fldChar w:fldCharType="begin"/>
            </w:r>
            <w:r>
              <w:instrText>PAGEREF _Toc14452 \h</w:instrText>
            </w:r>
            <w:r>
              <w:fldChar w:fldCharType="separate"/>
            </w:r>
            <w:r>
              <w:t>6</w:t>
            </w:r>
            <w:r>
              <w:fldChar w:fldCharType="end"/>
            </w:r>
          </w:hyperlink>
        </w:p>
        <w:p w:rsidR="00E502B5" w:rsidRDefault="004039C3">
          <w:pPr>
            <w:pStyle w:val="Spistreci2"/>
            <w:tabs>
              <w:tab w:val="right" w:leader="dot" w:pos="9233"/>
            </w:tabs>
          </w:pPr>
          <w:hyperlink w:anchor="_Toc14453">
            <w:r>
              <w:t>8.3. Dokumenty które Wykonawca powinien przedstawić przy odbiorze robót</w:t>
            </w:r>
            <w:r>
              <w:tab/>
            </w:r>
            <w:r>
              <w:fldChar w:fldCharType="begin"/>
            </w:r>
            <w:r>
              <w:instrText>PAGEREF _Toc14453 \h</w:instrText>
            </w:r>
            <w:r>
              <w:fldChar w:fldCharType="separate"/>
            </w:r>
            <w:r>
              <w:t>7</w:t>
            </w:r>
            <w:r>
              <w:fldChar w:fldCharType="end"/>
            </w:r>
          </w:hyperlink>
        </w:p>
        <w:p w:rsidR="00E502B5" w:rsidRDefault="004039C3">
          <w:pPr>
            <w:pStyle w:val="Spistreci2"/>
            <w:tabs>
              <w:tab w:val="right" w:leader="dot" w:pos="9233"/>
            </w:tabs>
          </w:pPr>
          <w:hyperlink w:anchor="_Toc14454">
            <w:r>
              <w:t>8.4. Ocena końc</w:t>
            </w:r>
            <w:r>
              <w:t>owa</w:t>
            </w:r>
            <w:r>
              <w:tab/>
            </w:r>
            <w:r>
              <w:fldChar w:fldCharType="begin"/>
            </w:r>
            <w:r>
              <w:instrText>PAGEREF _Toc14454 \h</w:instrText>
            </w:r>
            <w:r>
              <w:fldChar w:fldCharType="separate"/>
            </w:r>
            <w:r>
              <w:t>7</w:t>
            </w:r>
            <w:r>
              <w:fldChar w:fldCharType="end"/>
            </w:r>
          </w:hyperlink>
        </w:p>
        <w:p w:rsidR="00E502B5" w:rsidRDefault="004039C3" w:rsidP="00A7303B">
          <w:pPr>
            <w:pStyle w:val="Spistreci1"/>
            <w:tabs>
              <w:tab w:val="right" w:leader="dot" w:pos="9233"/>
            </w:tabs>
          </w:pPr>
          <w:hyperlink w:anchor="_Toc14455">
            <w:r>
              <w:t>9. PODSTAWY PŁATNOŚCI</w:t>
            </w:r>
            <w:r>
              <w:tab/>
            </w:r>
            <w:r>
              <w:fldChar w:fldCharType="begin"/>
            </w:r>
            <w:r>
              <w:instrText>PAGEREF _Toc14455 \h</w:instrText>
            </w:r>
            <w:r>
              <w:fldChar w:fldCharType="separate"/>
            </w:r>
            <w:r>
              <w:t>7</w:t>
            </w:r>
            <w:r>
              <w:fldChar w:fldCharType="end"/>
            </w:r>
          </w:hyperlink>
        </w:p>
        <w:p w:rsidR="00E502B5" w:rsidRDefault="004039C3">
          <w:pPr>
            <w:pStyle w:val="Spistreci1"/>
            <w:tabs>
              <w:tab w:val="right" w:leader="dot" w:pos="9233"/>
            </w:tabs>
          </w:pPr>
          <w:hyperlink w:anchor="_Toc14457">
            <w:r>
              <w:t>10. P</w:t>
            </w:r>
            <w:r>
              <w:t>RZEPISY ZWIĄZANE</w:t>
            </w:r>
            <w:r>
              <w:tab/>
            </w:r>
            <w:r>
              <w:fldChar w:fldCharType="begin"/>
            </w:r>
            <w:r>
              <w:instrText>PAGEREF _Toc14457 \h</w:instrText>
            </w:r>
            <w:r>
              <w:fldChar w:fldCharType="separate"/>
            </w:r>
            <w:r>
              <w:t>7</w:t>
            </w:r>
            <w:r>
              <w:fldChar w:fldCharType="end"/>
            </w:r>
          </w:hyperlink>
        </w:p>
        <w:p w:rsidR="00E502B5" w:rsidRDefault="004039C3">
          <w:r>
            <w:fldChar w:fldCharType="end"/>
          </w:r>
        </w:p>
      </w:sdtContent>
    </w:sdt>
    <w:p w:rsidR="00E502B5" w:rsidRDefault="004039C3">
      <w:pPr>
        <w:pStyle w:val="Nagwek1"/>
        <w:tabs>
          <w:tab w:val="center" w:pos="644"/>
        </w:tabs>
        <w:spacing w:after="194"/>
        <w:ind w:left="-11" w:firstLine="0"/>
      </w:pPr>
      <w:bookmarkStart w:id="0" w:name="_Toc14419"/>
      <w:r>
        <w:rPr>
          <w:sz w:val="18"/>
        </w:rPr>
        <w:t>1</w:t>
      </w:r>
      <w:r>
        <w:rPr>
          <w:sz w:val="18"/>
        </w:rPr>
        <w:t>.</w:t>
      </w:r>
      <w:r>
        <w:rPr>
          <w:sz w:val="18"/>
        </w:rPr>
        <w:tab/>
      </w:r>
      <w:r>
        <w:t>WSTĘP</w:t>
      </w:r>
      <w:bookmarkEnd w:id="0"/>
    </w:p>
    <w:p w:rsidR="00E502B5" w:rsidRDefault="004039C3">
      <w:pPr>
        <w:pStyle w:val="Nagwek2"/>
        <w:tabs>
          <w:tab w:val="center" w:pos="1925"/>
        </w:tabs>
        <w:ind w:left="-11" w:firstLine="0"/>
      </w:pPr>
      <w:bookmarkStart w:id="1" w:name="_Toc14420"/>
      <w:r>
        <w:rPr>
          <w:sz w:val="18"/>
        </w:rPr>
        <w:t>1.1.</w:t>
      </w:r>
      <w:r>
        <w:rPr>
          <w:sz w:val="18"/>
        </w:rPr>
        <w:tab/>
      </w:r>
      <w:r>
        <w:t>Przedmiot Specyfikacji Technicznej</w:t>
      </w:r>
      <w:bookmarkEnd w:id="1"/>
    </w:p>
    <w:p w:rsidR="00E502B5" w:rsidRDefault="004039C3">
      <w:pPr>
        <w:spacing w:after="229"/>
        <w:ind w:left="13" w:right="52"/>
      </w:pPr>
      <w:r>
        <w:t>Przedmiotem niniejszej ST są wymagania dotyczące wykonania i odbioru robót polegających na wykonan</w:t>
      </w:r>
      <w:r>
        <w:t>iu malowania ścian i sufitów wewnętrznych oraz malowania zewnętrznych elementów budynku</w:t>
      </w:r>
    </w:p>
    <w:p w:rsidR="00E502B5" w:rsidRDefault="004039C3">
      <w:pPr>
        <w:pStyle w:val="Nagwek2"/>
        <w:tabs>
          <w:tab w:val="center" w:pos="1415"/>
        </w:tabs>
        <w:ind w:left="-11" w:firstLine="0"/>
      </w:pPr>
      <w:bookmarkStart w:id="2" w:name="_Toc14421"/>
      <w:r>
        <w:rPr>
          <w:sz w:val="18"/>
        </w:rPr>
        <w:lastRenderedPageBreak/>
        <w:t>1.2.</w:t>
      </w:r>
      <w:r>
        <w:rPr>
          <w:sz w:val="18"/>
        </w:rPr>
        <w:tab/>
      </w:r>
      <w:r>
        <w:t>Zakres stosowania ST</w:t>
      </w:r>
      <w:bookmarkEnd w:id="2"/>
    </w:p>
    <w:p w:rsidR="00E502B5" w:rsidRDefault="004039C3">
      <w:pPr>
        <w:spacing w:after="107"/>
        <w:ind w:left="13" w:right="52"/>
      </w:pPr>
      <w:r>
        <w:t xml:space="preserve">Specyfikacja Techniczna zawiera informacje oraz wymagania wspólne dotyczące wykonania i odbioru Robót, które zostaną zrealizowane w ramach zadania </w:t>
      </w:r>
      <w:r>
        <w:rPr>
          <w:sz w:val="18"/>
        </w:rPr>
        <w:t xml:space="preserve">–  </w:t>
      </w:r>
      <w:r>
        <w:rPr>
          <w:b/>
          <w:sz w:val="18"/>
        </w:rPr>
        <w:t>REMONTU POMIESZCZEŃ PROREKTORATU DO SPRAW STUDENCKICH AKADEMII IM. JANA DŁUGOSZA W CZĘSTOCHOWIE</w:t>
      </w:r>
      <w:r>
        <w:t xml:space="preserve"> –  wraz z </w:t>
      </w:r>
      <w:r>
        <w:t>robotami towarzyszącymi – w zakresie wykonania i odbioru robót polegających na malowaniu ścian i sufitów zgodnie z Dokumentacja projektową.</w:t>
      </w:r>
    </w:p>
    <w:p w:rsidR="00E502B5" w:rsidRDefault="004039C3">
      <w:pPr>
        <w:pStyle w:val="Nagwek2"/>
        <w:tabs>
          <w:tab w:val="center" w:pos="1535"/>
        </w:tabs>
        <w:ind w:left="-11" w:firstLine="0"/>
      </w:pPr>
      <w:bookmarkStart w:id="3" w:name="_Toc14422"/>
      <w:r>
        <w:rPr>
          <w:sz w:val="18"/>
        </w:rPr>
        <w:t>1.3.</w:t>
      </w:r>
      <w:r>
        <w:rPr>
          <w:sz w:val="18"/>
        </w:rPr>
        <w:tab/>
      </w:r>
      <w:r>
        <w:t>Zakres robót objętych ST</w:t>
      </w:r>
      <w:bookmarkEnd w:id="3"/>
    </w:p>
    <w:p w:rsidR="00E502B5" w:rsidRDefault="004039C3">
      <w:pPr>
        <w:spacing w:after="229"/>
        <w:ind w:left="13" w:right="52"/>
      </w:pPr>
      <w:r>
        <w:t>Roboty, których dotyczy ST, obejmują wszystkie czynności umożliwiające i mające na cel</w:t>
      </w:r>
      <w:r>
        <w:t>u wykonanie robót malarskich z zabezpieczeniem powierzchni nie malowanych . Kolory i dobór farb wg wskazań Dokumentacji projektowej i Nadzoru autorskiego.</w:t>
      </w:r>
    </w:p>
    <w:p w:rsidR="00E502B5" w:rsidRDefault="004039C3">
      <w:pPr>
        <w:pStyle w:val="Nagwek2"/>
        <w:tabs>
          <w:tab w:val="center" w:pos="1488"/>
        </w:tabs>
        <w:ind w:left="-11" w:firstLine="0"/>
      </w:pPr>
      <w:bookmarkStart w:id="4" w:name="_Toc14423"/>
      <w:r>
        <w:rPr>
          <w:sz w:val="18"/>
        </w:rPr>
        <w:t>1.4.</w:t>
      </w:r>
      <w:r>
        <w:rPr>
          <w:sz w:val="18"/>
        </w:rPr>
        <w:tab/>
      </w:r>
      <w:r>
        <w:t>Określenia podstawowe</w:t>
      </w:r>
      <w:bookmarkEnd w:id="4"/>
    </w:p>
    <w:p w:rsidR="00E502B5" w:rsidRDefault="004039C3">
      <w:pPr>
        <w:spacing w:after="172"/>
        <w:ind w:left="13" w:right="52"/>
      </w:pPr>
      <w:r>
        <w:t>Określenia podane w niniejszej ST są zgodne z odpowiednimi (przywołanymi w</w:t>
      </w:r>
      <w:r>
        <w:t xml:space="preserve"> specyfikacji) normami.</w:t>
      </w:r>
    </w:p>
    <w:p w:rsidR="00E502B5" w:rsidRDefault="004039C3">
      <w:pPr>
        <w:pStyle w:val="Nagwek3"/>
        <w:tabs>
          <w:tab w:val="center" w:pos="1453"/>
        </w:tabs>
        <w:ind w:left="-11" w:firstLine="0"/>
      </w:pPr>
      <w:r>
        <w:t>1.4.1.</w:t>
      </w:r>
      <w:r>
        <w:tab/>
        <w:t xml:space="preserve">Ściany wewnętrzne </w:t>
      </w:r>
    </w:p>
    <w:p w:rsidR="00E502B5" w:rsidRDefault="004039C3">
      <w:pPr>
        <w:spacing w:after="347"/>
        <w:ind w:left="13" w:right="52"/>
      </w:pPr>
      <w:r>
        <w:t>Malowane wodorozcieńczalnymi farbami zmywalnymi. Kolorystyka do uzgodnienia z zamawiającym zgodnie z projektem aranżacji wnętrz.</w:t>
      </w:r>
    </w:p>
    <w:p w:rsidR="00E502B5" w:rsidRDefault="004039C3">
      <w:pPr>
        <w:pStyle w:val="Nagwek1"/>
        <w:tabs>
          <w:tab w:val="center" w:pos="820"/>
        </w:tabs>
        <w:spacing w:after="6"/>
        <w:ind w:left="-11" w:firstLine="0"/>
      </w:pPr>
      <w:bookmarkStart w:id="5" w:name="_Toc14424"/>
      <w:r>
        <w:rPr>
          <w:sz w:val="18"/>
        </w:rPr>
        <w:t>2.</w:t>
      </w:r>
      <w:r>
        <w:rPr>
          <w:sz w:val="18"/>
        </w:rPr>
        <w:tab/>
      </w:r>
      <w:r>
        <w:t>MATERIAŁY</w:t>
      </w:r>
      <w:bookmarkEnd w:id="5"/>
    </w:p>
    <w:p w:rsidR="00E502B5" w:rsidRDefault="004039C3">
      <w:pPr>
        <w:spacing w:after="6"/>
        <w:ind w:left="-1"/>
        <w:jc w:val="left"/>
      </w:pPr>
      <w:r>
        <w:rPr>
          <w:b/>
        </w:rPr>
        <w:t xml:space="preserve">UWAGA </w:t>
      </w:r>
    </w:p>
    <w:p w:rsidR="00E502B5" w:rsidRDefault="004039C3">
      <w:pPr>
        <w:ind w:left="-5" w:right="50"/>
      </w:pPr>
      <w:r>
        <w:rPr>
          <w:sz w:val="14"/>
        </w:rPr>
        <w:t xml:space="preserve">WSZELKIE NAZWY WŁASNE PRODUKTÓW I MATERIEŁÓW PRZYWOŁANE W SPECYFIKACJI SŁUŻĄ OKREŚLENIU POŻĄDANEGO STANDARDU WYKONANIA I OKREŚLENIU WŁAŚCIWOŚCI I WYMOGÓW TECHNICZNYCH ZAŁOŻONYCH W DOKUMENTACJI TECHNICZNEJ DLA DANYCH ROZWIĄZAŃ. </w:t>
      </w:r>
    </w:p>
    <w:p w:rsidR="00E502B5" w:rsidRDefault="004039C3">
      <w:pPr>
        <w:ind w:left="-5" w:right="50"/>
      </w:pPr>
      <w:r>
        <w:rPr>
          <w:sz w:val="14"/>
        </w:rPr>
        <w:t>DOPUSZCZA SIĘ ZAMIENNE ROZWI</w:t>
      </w:r>
      <w:r>
        <w:rPr>
          <w:sz w:val="14"/>
        </w:rPr>
        <w:t xml:space="preserve">ĄZANIA ( W OPARCIU NA PRODUKTACH INNYCH PRODUCENTÓW) POD WARUNKIEM: </w:t>
      </w:r>
    </w:p>
    <w:p w:rsidR="00E502B5" w:rsidRDefault="004039C3">
      <w:pPr>
        <w:numPr>
          <w:ilvl w:val="0"/>
          <w:numId w:val="1"/>
        </w:numPr>
        <w:ind w:right="50" w:hanging="360"/>
      </w:pPr>
      <w:r>
        <w:rPr>
          <w:sz w:val="14"/>
        </w:rPr>
        <w:t>SPEŁNIENIA TYCH SAMYCH WŁŚCIWOŚCI TECHNICZNYCH  I ESTETYCZNYCH.</w:t>
      </w:r>
    </w:p>
    <w:p w:rsidR="00E502B5" w:rsidRDefault="004039C3">
      <w:pPr>
        <w:numPr>
          <w:ilvl w:val="0"/>
          <w:numId w:val="1"/>
        </w:numPr>
        <w:spacing w:after="107"/>
        <w:ind w:right="50" w:hanging="360"/>
      </w:pPr>
      <w:r>
        <w:rPr>
          <w:sz w:val="14"/>
        </w:rPr>
        <w:t xml:space="preserve">PRZEDSTAWIENIU ZAMIENNYCH ROZWIĄZAŃ NA PIŚMIE ( DANE TECHNICZNE, ATESTY, DOPUSZCZENIA DO STOSOWANIA) </w:t>
      </w:r>
      <w:r>
        <w:rPr>
          <w:rFonts w:ascii="Segoe UI Symbol" w:eastAsia="Segoe UI Symbol" w:hAnsi="Segoe UI Symbol" w:cs="Segoe UI Symbol"/>
          <w:sz w:val="14"/>
        </w:rPr>
        <w:t></w:t>
      </w:r>
      <w:r>
        <w:rPr>
          <w:rFonts w:ascii="Segoe UI Symbol" w:eastAsia="Segoe UI Symbol" w:hAnsi="Segoe UI Symbol" w:cs="Segoe UI Symbol"/>
          <w:sz w:val="14"/>
        </w:rPr>
        <w:tab/>
      </w:r>
      <w:r>
        <w:rPr>
          <w:sz w:val="14"/>
        </w:rPr>
        <w:t>UZYSKANIU AKCEPTACJI PROJEKTANTA I ZAMAWIAJĄCEGO</w:t>
      </w:r>
    </w:p>
    <w:p w:rsidR="00E502B5" w:rsidRDefault="004039C3">
      <w:pPr>
        <w:pStyle w:val="Nagwek2"/>
        <w:tabs>
          <w:tab w:val="center" w:pos="1468"/>
        </w:tabs>
        <w:ind w:left="-11" w:firstLine="0"/>
      </w:pPr>
      <w:bookmarkStart w:id="6" w:name="_Toc14425"/>
      <w:r>
        <w:rPr>
          <w:sz w:val="18"/>
        </w:rPr>
        <w:t>2.1.</w:t>
      </w:r>
      <w:r>
        <w:rPr>
          <w:sz w:val="18"/>
        </w:rPr>
        <w:tab/>
      </w:r>
      <w:r>
        <w:t>Woda PN-EN 1008:2004</w:t>
      </w:r>
      <w:bookmarkEnd w:id="6"/>
    </w:p>
    <w:p w:rsidR="00E502B5" w:rsidRDefault="004039C3">
      <w:pPr>
        <w:spacing w:after="106"/>
        <w:ind w:left="13" w:right="52"/>
      </w:pPr>
      <w:r>
        <w:t>Do przygotowania farb stosować można każdą wodę zdatną do picia. Niedozwolone jest użycie wód ściekowych, kanalizacyjnych bagiennych oraz wód zawierających tłuszcze organiczne, olej</w:t>
      </w:r>
      <w:r>
        <w:t>e i muł.</w:t>
      </w:r>
    </w:p>
    <w:p w:rsidR="00E502B5" w:rsidRDefault="004039C3">
      <w:pPr>
        <w:pStyle w:val="Nagwek2"/>
        <w:tabs>
          <w:tab w:val="center" w:pos="1265"/>
        </w:tabs>
        <w:spacing w:after="156"/>
        <w:ind w:left="-11" w:firstLine="0"/>
      </w:pPr>
      <w:bookmarkStart w:id="7" w:name="_Toc14426"/>
      <w:r>
        <w:rPr>
          <w:sz w:val="18"/>
        </w:rPr>
        <w:t>2.2.</w:t>
      </w:r>
      <w:r>
        <w:rPr>
          <w:sz w:val="18"/>
        </w:rPr>
        <w:tab/>
      </w:r>
      <w:r>
        <w:t>Spoiwa bezwodne</w:t>
      </w:r>
      <w:bookmarkEnd w:id="7"/>
    </w:p>
    <w:p w:rsidR="00E502B5" w:rsidRDefault="004039C3">
      <w:pPr>
        <w:pStyle w:val="Nagwek2"/>
        <w:tabs>
          <w:tab w:val="center" w:pos="1558"/>
        </w:tabs>
        <w:ind w:left="-11" w:firstLine="0"/>
      </w:pPr>
      <w:bookmarkStart w:id="8" w:name="_Toc14427"/>
      <w:r>
        <w:rPr>
          <w:sz w:val="18"/>
        </w:rPr>
        <w:t>2.3.</w:t>
      </w:r>
      <w:r>
        <w:rPr>
          <w:sz w:val="18"/>
        </w:rPr>
        <w:tab/>
      </w:r>
      <w:r>
        <w:t>Farby budowlane gotowe.</w:t>
      </w:r>
      <w:bookmarkEnd w:id="8"/>
    </w:p>
    <w:p w:rsidR="00E502B5" w:rsidRDefault="004039C3">
      <w:pPr>
        <w:spacing w:after="54"/>
        <w:ind w:left="13" w:right="52"/>
      </w:pPr>
      <w:r>
        <w:t>Farby niezależnie od ich rodzaju powinny odpowiadać wymaganiom norm lub świadectw dopuszczenia do stosowania w budownictwie.</w:t>
      </w:r>
    </w:p>
    <w:p w:rsidR="00E502B5" w:rsidRDefault="004039C3">
      <w:pPr>
        <w:pStyle w:val="Nagwek3"/>
        <w:tabs>
          <w:tab w:val="center" w:pos="2239"/>
        </w:tabs>
        <w:ind w:left="-11" w:firstLine="0"/>
      </w:pPr>
      <w:r>
        <w:t>2.3.1.</w:t>
      </w:r>
      <w:r>
        <w:tab/>
        <w:t>Farby emulsyjne wytwarzane fabrycznie</w:t>
      </w:r>
    </w:p>
    <w:p w:rsidR="00E502B5" w:rsidRDefault="004039C3">
      <w:pPr>
        <w:spacing w:after="54"/>
        <w:ind w:left="13" w:right="52"/>
      </w:pPr>
      <w:r>
        <w:t>Na tynkach można stosować f</w:t>
      </w:r>
      <w:r>
        <w:t xml:space="preserve">arby emulsyjne na spoiwach z: polioctanu winylu, lateksu </w:t>
      </w:r>
      <w:proofErr w:type="spellStart"/>
      <w:r>
        <w:t>butadieno</w:t>
      </w:r>
      <w:proofErr w:type="spellEnd"/>
      <w:r>
        <w:t>-styrenowego i innych zgodnie z zasadami podanymi w normach i świadectwach ich dopuszczenia przez ITB.</w:t>
      </w:r>
    </w:p>
    <w:p w:rsidR="00E502B5" w:rsidRDefault="004039C3">
      <w:pPr>
        <w:pStyle w:val="Nagwek3"/>
        <w:tabs>
          <w:tab w:val="center" w:pos="1515"/>
        </w:tabs>
        <w:spacing w:after="63"/>
        <w:ind w:left="-11" w:firstLine="0"/>
      </w:pPr>
      <w:r>
        <w:t>2.3.2.</w:t>
      </w:r>
      <w:r>
        <w:tab/>
        <w:t>Wyroby epoksydowe</w:t>
      </w:r>
    </w:p>
    <w:p w:rsidR="00E502B5" w:rsidRDefault="004039C3">
      <w:pPr>
        <w:numPr>
          <w:ilvl w:val="0"/>
          <w:numId w:val="2"/>
        </w:numPr>
        <w:ind w:right="52" w:hanging="360"/>
      </w:pPr>
      <w:r>
        <w:t>Gruntoszpachlówka epoksydowa bezrozpuszczalnikowa, chemoodporn</w:t>
      </w:r>
      <w:r>
        <w:t>a wydajność- 6-10m2/dm3, max. czas schnięcia - 24h</w:t>
      </w:r>
    </w:p>
    <w:p w:rsidR="00E502B5" w:rsidRDefault="004039C3">
      <w:pPr>
        <w:numPr>
          <w:ilvl w:val="0"/>
          <w:numId w:val="2"/>
        </w:numPr>
        <w:ind w:right="52" w:hanging="360"/>
      </w:pPr>
      <w:r>
        <w:t xml:space="preserve">Farba do gruntowania </w:t>
      </w:r>
      <w:proofErr w:type="spellStart"/>
      <w:r>
        <w:t>epoksypoliamidowa</w:t>
      </w:r>
      <w:proofErr w:type="spellEnd"/>
      <w:r>
        <w:t xml:space="preserve"> dwuskładnikowa wg PN-C 81911/97 wydajność - 4.5-5m2/dm3 czas schnięcia - 24h</w:t>
      </w:r>
    </w:p>
    <w:p w:rsidR="00E502B5" w:rsidRDefault="004039C3">
      <w:pPr>
        <w:numPr>
          <w:ilvl w:val="0"/>
          <w:numId w:val="2"/>
        </w:numPr>
        <w:ind w:right="52" w:hanging="360"/>
      </w:pPr>
      <w:r>
        <w:t>Emalia epoksydowa chemoodporna, biała wydajność - 5-6m2/dm3, max. czas schnięcia - 24h</w:t>
      </w:r>
    </w:p>
    <w:p w:rsidR="00E502B5" w:rsidRDefault="004039C3">
      <w:pPr>
        <w:numPr>
          <w:ilvl w:val="0"/>
          <w:numId w:val="2"/>
        </w:numPr>
        <w:ind w:right="52" w:hanging="360"/>
      </w:pPr>
      <w:r>
        <w:t>Emalia epoksydowa, chemoodporna, szara wydajność - 6-8m2/dm3 czas schnięcia - 24h</w:t>
      </w:r>
    </w:p>
    <w:p w:rsidR="00E502B5" w:rsidRDefault="004039C3">
      <w:pPr>
        <w:numPr>
          <w:ilvl w:val="0"/>
          <w:numId w:val="2"/>
        </w:numPr>
        <w:spacing w:after="28"/>
        <w:ind w:right="52" w:hanging="360"/>
      </w:pPr>
      <w:r>
        <w:t>Lakier bitumiczno-epoksydowy wydajność - 1.2-1.5m2/dm3 czas schnięcia - 12h</w:t>
      </w:r>
    </w:p>
    <w:p w:rsidR="00E502B5" w:rsidRDefault="004039C3">
      <w:pPr>
        <w:tabs>
          <w:tab w:val="center" w:pos="2537"/>
        </w:tabs>
        <w:spacing w:after="62"/>
        <w:ind w:left="-11" w:firstLine="0"/>
        <w:jc w:val="left"/>
      </w:pPr>
      <w:r>
        <w:rPr>
          <w:b/>
        </w:rPr>
        <w:t>2.3.3.</w:t>
      </w:r>
      <w:r>
        <w:rPr>
          <w:b/>
        </w:rPr>
        <w:tab/>
        <w:t xml:space="preserve">Farby </w:t>
      </w:r>
      <w:proofErr w:type="spellStart"/>
      <w:r>
        <w:rPr>
          <w:b/>
        </w:rPr>
        <w:t>akrylowe-lateksowe</w:t>
      </w:r>
      <w:proofErr w:type="spellEnd"/>
      <w:r>
        <w:rPr>
          <w:b/>
        </w:rPr>
        <w:t>. Wymagania dla farb:</w:t>
      </w:r>
    </w:p>
    <w:p w:rsidR="00E502B5" w:rsidRDefault="004039C3">
      <w:pPr>
        <w:numPr>
          <w:ilvl w:val="0"/>
          <w:numId w:val="2"/>
        </w:numPr>
        <w:ind w:right="52" w:hanging="360"/>
      </w:pPr>
      <w:r>
        <w:t>lepkość umowna : min.60 -gęstość: max. I,6g/c</w:t>
      </w:r>
      <w:r>
        <w:t>m3</w:t>
      </w:r>
    </w:p>
    <w:p w:rsidR="00E502B5" w:rsidRDefault="004039C3">
      <w:pPr>
        <w:numPr>
          <w:ilvl w:val="0"/>
          <w:numId w:val="2"/>
        </w:numPr>
        <w:ind w:right="52" w:hanging="360"/>
      </w:pPr>
      <w:r>
        <w:t>zawartość substancji lotnych w % masy max. 45%</w:t>
      </w:r>
    </w:p>
    <w:p w:rsidR="00E502B5" w:rsidRDefault="004039C3">
      <w:pPr>
        <w:numPr>
          <w:ilvl w:val="0"/>
          <w:numId w:val="2"/>
        </w:numPr>
        <w:ind w:right="52" w:hanging="360"/>
      </w:pPr>
      <w:r>
        <w:t>roztarcie pigmentów: max. 90 m</w:t>
      </w:r>
    </w:p>
    <w:p w:rsidR="00E502B5" w:rsidRDefault="004039C3">
      <w:pPr>
        <w:numPr>
          <w:ilvl w:val="0"/>
          <w:numId w:val="2"/>
        </w:numPr>
        <w:ind w:right="52" w:hanging="360"/>
      </w:pPr>
      <w:r>
        <w:t>czas schnięcia powłoki w temp. 20°C i wilgotności względnej powietrza 65% do osiągnięcia 5 stopnia wyschnięcia-max. 2godz.</w:t>
      </w:r>
    </w:p>
    <w:p w:rsidR="00E502B5" w:rsidRDefault="004039C3">
      <w:pPr>
        <w:ind w:left="13" w:right="52"/>
      </w:pPr>
      <w:r>
        <w:t>Wymagania dla powłok:</w:t>
      </w:r>
    </w:p>
    <w:p w:rsidR="00E502B5" w:rsidRDefault="004039C3">
      <w:pPr>
        <w:numPr>
          <w:ilvl w:val="0"/>
          <w:numId w:val="2"/>
        </w:numPr>
        <w:ind w:right="52" w:hanging="360"/>
      </w:pPr>
      <w:r>
        <w:t>wygląd zewnętrzny - gładka, ma</w:t>
      </w:r>
      <w:r>
        <w:t>towa, bez zmarszczeń i zacieków,</w:t>
      </w:r>
    </w:p>
    <w:p w:rsidR="00E502B5" w:rsidRDefault="004039C3">
      <w:pPr>
        <w:numPr>
          <w:ilvl w:val="0"/>
          <w:numId w:val="2"/>
        </w:numPr>
        <w:ind w:right="52" w:hanging="360"/>
      </w:pPr>
      <w:r>
        <w:t>grubość - 100-120 jam</w:t>
      </w:r>
    </w:p>
    <w:p w:rsidR="00E502B5" w:rsidRDefault="004039C3">
      <w:pPr>
        <w:numPr>
          <w:ilvl w:val="0"/>
          <w:numId w:val="2"/>
        </w:numPr>
        <w:ind w:right="52" w:hanging="360"/>
      </w:pPr>
      <w:r>
        <w:t>przyczepność do podłoża - 1 stopień,</w:t>
      </w:r>
    </w:p>
    <w:p w:rsidR="00E502B5" w:rsidRDefault="004039C3">
      <w:pPr>
        <w:numPr>
          <w:ilvl w:val="0"/>
          <w:numId w:val="2"/>
        </w:numPr>
        <w:ind w:right="52" w:hanging="360"/>
      </w:pPr>
      <w:r>
        <w:t>elastyczność - zgięta powłoka na sworzniu o średnicy 3 mm nie wykazuje pęknięć lub odstawania od podłoża,</w:t>
      </w:r>
    </w:p>
    <w:p w:rsidR="00E502B5" w:rsidRDefault="004039C3">
      <w:pPr>
        <w:numPr>
          <w:ilvl w:val="0"/>
          <w:numId w:val="2"/>
        </w:numPr>
        <w:ind w:right="52" w:hanging="360"/>
      </w:pPr>
      <w:r>
        <w:t>twardość względna - min., 0,1,</w:t>
      </w:r>
    </w:p>
    <w:p w:rsidR="00E502B5" w:rsidRDefault="004039C3">
      <w:pPr>
        <w:numPr>
          <w:ilvl w:val="0"/>
          <w:numId w:val="2"/>
        </w:numPr>
        <w:ind w:right="52" w:hanging="360"/>
      </w:pPr>
      <w:r>
        <w:t>odporność na uderzenia - ma</w:t>
      </w:r>
      <w:r>
        <w:t xml:space="preserve">sa 0.5 kg spadająca z wysokości  1,0 m nie powinna powodować uszkodzenia powłoki </w:t>
      </w:r>
      <w:r>
        <w:rPr>
          <w:rFonts w:ascii="Segoe UI Symbol" w:eastAsia="Segoe UI Symbol" w:hAnsi="Segoe UI Symbol" w:cs="Segoe UI Symbol"/>
        </w:rPr>
        <w:t></w:t>
      </w:r>
      <w:r>
        <w:rPr>
          <w:rFonts w:ascii="Segoe UI Symbol" w:eastAsia="Segoe UI Symbol" w:hAnsi="Segoe UI Symbol" w:cs="Segoe UI Symbol"/>
        </w:rPr>
        <w:tab/>
      </w:r>
      <w:r>
        <w:t xml:space="preserve">odporność na działanie wody - po 120 godz. zanurzenia w wodzie nie może występować </w:t>
      </w:r>
      <w:proofErr w:type="spellStart"/>
      <w:r>
        <w:t>spęcherzenie</w:t>
      </w:r>
      <w:proofErr w:type="spellEnd"/>
      <w:r>
        <w:t xml:space="preserve"> powłoki.</w:t>
      </w:r>
    </w:p>
    <w:p w:rsidR="00E502B5" w:rsidRDefault="004039C3">
      <w:pPr>
        <w:spacing w:after="107"/>
        <w:ind w:left="13" w:right="52"/>
      </w:pPr>
      <w:r>
        <w:t>Farby powinny być pakowane zgodnie z PN-O-79601-2:1996 w bębny lekki</w:t>
      </w:r>
      <w:r>
        <w:t>e lub wiaderka stożkowe wg PN-EN-1SO 90-2:2002 i przechowywane w temperaturze min. +5°C wg PN-89/C-S1400.</w:t>
      </w:r>
    </w:p>
    <w:p w:rsidR="00E502B5" w:rsidRDefault="004039C3">
      <w:pPr>
        <w:pStyle w:val="Nagwek2"/>
        <w:tabs>
          <w:tab w:val="center" w:pos="1277"/>
        </w:tabs>
        <w:spacing w:after="100"/>
        <w:ind w:left="-11" w:firstLine="0"/>
      </w:pPr>
      <w:bookmarkStart w:id="9" w:name="_Toc14428"/>
      <w:r>
        <w:rPr>
          <w:sz w:val="18"/>
        </w:rPr>
        <w:t>2.4.</w:t>
      </w:r>
      <w:r>
        <w:rPr>
          <w:sz w:val="18"/>
        </w:rPr>
        <w:tab/>
      </w:r>
      <w:r>
        <w:t>Środki gruntujące.</w:t>
      </w:r>
      <w:bookmarkEnd w:id="9"/>
    </w:p>
    <w:p w:rsidR="00E502B5" w:rsidRDefault="004039C3">
      <w:pPr>
        <w:tabs>
          <w:tab w:val="center" w:pos="2159"/>
        </w:tabs>
        <w:spacing w:after="63"/>
        <w:ind w:left="-11" w:firstLine="0"/>
        <w:jc w:val="left"/>
      </w:pPr>
      <w:r>
        <w:rPr>
          <w:b/>
        </w:rPr>
        <w:t>2.4.1.</w:t>
      </w:r>
      <w:r>
        <w:rPr>
          <w:b/>
        </w:rPr>
        <w:tab/>
        <w:t>Przy malowaniu farbami lateksowymi:</w:t>
      </w:r>
    </w:p>
    <w:p w:rsidR="00E502B5" w:rsidRDefault="004039C3">
      <w:pPr>
        <w:tabs>
          <w:tab w:val="center" w:pos="397"/>
          <w:tab w:val="center" w:pos="4012"/>
        </w:tabs>
        <w:spacing w:after="81"/>
        <w:ind w:left="0" w:firstLine="0"/>
        <w:jc w:val="left"/>
      </w:pPr>
      <w:r>
        <w:rPr>
          <w:rFonts w:ascii="Calibri" w:eastAsia="Calibri" w:hAnsi="Calibri" w:cs="Calibri"/>
          <w:sz w:val="22"/>
        </w:rPr>
        <w:tab/>
      </w:r>
      <w:r>
        <w:rPr>
          <w:rFonts w:ascii="Segoe UI Symbol" w:eastAsia="Segoe UI Symbol" w:hAnsi="Segoe UI Symbol" w:cs="Segoe UI Symbol"/>
        </w:rPr>
        <w:t></w:t>
      </w:r>
      <w:r>
        <w:rPr>
          <w:rFonts w:ascii="Segoe UI Symbol" w:eastAsia="Segoe UI Symbol" w:hAnsi="Segoe UI Symbol" w:cs="Segoe UI Symbol"/>
        </w:rPr>
        <w:tab/>
      </w:r>
      <w:r>
        <w:t>Powierzchnie przed malowaniem należy zagruntować dedykowanymi środkami gruntującymi,</w:t>
      </w:r>
    </w:p>
    <w:p w:rsidR="00E502B5" w:rsidRDefault="004039C3">
      <w:pPr>
        <w:pStyle w:val="Nagwek2"/>
        <w:tabs>
          <w:tab w:val="center" w:pos="1646"/>
        </w:tabs>
        <w:ind w:left="-11" w:firstLine="0"/>
      </w:pPr>
      <w:bookmarkStart w:id="10" w:name="_Toc14429"/>
      <w:r>
        <w:rPr>
          <w:sz w:val="18"/>
        </w:rPr>
        <w:lastRenderedPageBreak/>
        <w:t>2.5.</w:t>
      </w:r>
      <w:r>
        <w:rPr>
          <w:sz w:val="18"/>
        </w:rPr>
        <w:tab/>
      </w:r>
      <w:r>
        <w:t xml:space="preserve">Przygotowanie powierzchni. </w:t>
      </w:r>
      <w:bookmarkEnd w:id="10"/>
    </w:p>
    <w:p w:rsidR="00E502B5" w:rsidRDefault="004039C3">
      <w:pPr>
        <w:spacing w:after="108"/>
        <w:ind w:left="13" w:right="52"/>
      </w:pPr>
      <w:r>
        <w:t>Przed przystąpieniem do malowania naprawić uszkodzenia powierzchni tynków i wcześniej naprawianych miejsc. Zaleca się stosowanie do tego celu zapraw i szpachlówek produkowanych fabrycznie w postaci gotowej do stosowania lub w postaci proszkowej do zarabian</w:t>
      </w:r>
      <w:r>
        <w:t>ia wodą bezpośrednio przed użyciem.</w:t>
      </w:r>
    </w:p>
    <w:p w:rsidR="00E502B5" w:rsidRDefault="004039C3">
      <w:pPr>
        <w:pStyle w:val="Nagwek2"/>
        <w:tabs>
          <w:tab w:val="center" w:pos="1092"/>
        </w:tabs>
        <w:ind w:left="-11" w:firstLine="0"/>
      </w:pPr>
      <w:bookmarkStart w:id="11" w:name="_Toc14430"/>
      <w:r>
        <w:rPr>
          <w:sz w:val="18"/>
        </w:rPr>
        <w:t>2.6.</w:t>
      </w:r>
      <w:r>
        <w:rPr>
          <w:sz w:val="18"/>
        </w:rPr>
        <w:tab/>
      </w:r>
      <w:r>
        <w:t>Termin robót.</w:t>
      </w:r>
      <w:bookmarkEnd w:id="11"/>
    </w:p>
    <w:p w:rsidR="00E502B5" w:rsidRDefault="004039C3">
      <w:pPr>
        <w:spacing w:after="108"/>
        <w:ind w:left="13" w:right="52"/>
      </w:pPr>
      <w:r>
        <w:rPr>
          <w:b/>
        </w:rPr>
        <w:t xml:space="preserve"> </w:t>
      </w:r>
      <w:r>
        <w:t>Roboty malarskie wewnątrz i na zewnątrz budynku wykonywać dopiero po wyschnięciu tynków i naprawianych miejsc (jednolite zabarwienie powierzchni naprawianej). Malowanie konstrukcji stalowych – po całk</w:t>
      </w:r>
      <w:r>
        <w:t>owitym i ostatecznym umocowaniu wszystkich elementów konstrukcyjnych i osadzeniu innych elementów w ścianach.</w:t>
      </w:r>
    </w:p>
    <w:p w:rsidR="00E502B5" w:rsidRDefault="004039C3">
      <w:pPr>
        <w:pStyle w:val="Nagwek2"/>
        <w:tabs>
          <w:tab w:val="center" w:pos="2542"/>
        </w:tabs>
        <w:ind w:left="-11" w:firstLine="0"/>
      </w:pPr>
      <w:bookmarkStart w:id="12" w:name="_Toc14431"/>
      <w:r>
        <w:rPr>
          <w:sz w:val="18"/>
        </w:rPr>
        <w:t>2.7.</w:t>
      </w:r>
      <w:r>
        <w:rPr>
          <w:sz w:val="18"/>
        </w:rPr>
        <w:tab/>
      </w:r>
      <w:r>
        <w:t>Powierzchnie podłoży pod malowanie powinny być:</w:t>
      </w:r>
      <w:bookmarkEnd w:id="12"/>
    </w:p>
    <w:p w:rsidR="00E502B5" w:rsidRDefault="004039C3">
      <w:pPr>
        <w:ind w:left="158" w:right="52"/>
      </w:pPr>
      <w:r>
        <w:rPr>
          <w:i/>
        </w:rPr>
        <w:t xml:space="preserve">gładkie i równe, </w:t>
      </w:r>
      <w:r>
        <w:t xml:space="preserve">tzn. bez </w:t>
      </w:r>
      <w:proofErr w:type="spellStart"/>
      <w:r>
        <w:t>nadrostów</w:t>
      </w:r>
      <w:proofErr w:type="spellEnd"/>
      <w:r>
        <w:t xml:space="preserve"> betonowych, zacieków zaprawy lub mleczka cementowego, kaw</w:t>
      </w:r>
      <w:r>
        <w:t>ern; dopuszcza się</w:t>
      </w:r>
    </w:p>
    <w:p w:rsidR="00E502B5" w:rsidRDefault="004039C3">
      <w:pPr>
        <w:ind w:left="13" w:right="52"/>
      </w:pPr>
      <w:r>
        <w:t xml:space="preserve">pojedyncze wgłębienia o średnicy do 5 mm i głębokości do 4 mm - dla podłoży betonowych; w zakresie równości obowiązują wymagania jak dla tynków IV kategorii (z wyjątkiem tynków doborowych), </w:t>
      </w:r>
      <w:r>
        <w:rPr>
          <w:i/>
        </w:rPr>
        <w:t xml:space="preserve">mocne, </w:t>
      </w:r>
      <w:r>
        <w:t>tzn. powierzchniowo nie pylące, nie wykr</w:t>
      </w:r>
      <w:r>
        <w:t xml:space="preserve">uszające się, bez spękań i rozwarstwień, </w:t>
      </w:r>
      <w:r>
        <w:rPr>
          <w:i/>
        </w:rPr>
        <w:t xml:space="preserve">czyste, </w:t>
      </w:r>
      <w:r>
        <w:t xml:space="preserve">tzn. bez plam, </w:t>
      </w:r>
      <w:proofErr w:type="spellStart"/>
      <w:r>
        <w:t>zaoliwień</w:t>
      </w:r>
      <w:proofErr w:type="spellEnd"/>
      <w:r>
        <w:t>, pleśni i zanieczyszczeń (kurzem, rdzą),</w:t>
      </w:r>
    </w:p>
    <w:p w:rsidR="00E502B5" w:rsidRDefault="004039C3">
      <w:pPr>
        <w:spacing w:after="0" w:line="259" w:lineRule="auto"/>
        <w:ind w:left="0" w:right="63" w:firstLine="0"/>
        <w:jc w:val="right"/>
      </w:pPr>
      <w:r>
        <w:rPr>
          <w:i/>
        </w:rPr>
        <w:t xml:space="preserve">dojrzałe pod malowanie klejowe, </w:t>
      </w:r>
      <w:proofErr w:type="spellStart"/>
      <w:r>
        <w:rPr>
          <w:i/>
        </w:rPr>
        <w:t>emulsyjne,olejne</w:t>
      </w:r>
      <w:proofErr w:type="spellEnd"/>
      <w:r>
        <w:rPr>
          <w:i/>
        </w:rPr>
        <w:t xml:space="preserve"> i z żywic syntetycznych, </w:t>
      </w:r>
      <w:r>
        <w:t>tzn. po 2-6 tygodniach w zależności od rodzaju</w:t>
      </w:r>
    </w:p>
    <w:p w:rsidR="00E502B5" w:rsidRDefault="004039C3">
      <w:pPr>
        <w:ind w:left="287" w:right="52" w:hanging="284"/>
      </w:pPr>
      <w:r>
        <w:t>farby. Farbami emuls</w:t>
      </w:r>
      <w:r>
        <w:t xml:space="preserve">yjnymi, akrylowymi można malować podłoża po 7 dniach, </w:t>
      </w:r>
      <w:r>
        <w:rPr>
          <w:i/>
        </w:rPr>
        <w:t xml:space="preserve">suche </w:t>
      </w:r>
      <w:r>
        <w:t>– (tabela) badanie wilgotności podłoża można wykonać aparatami wskaźnikowymi (elektrycznym lub karbidowym),</w:t>
      </w:r>
    </w:p>
    <w:p w:rsidR="00E502B5" w:rsidRDefault="004039C3">
      <w:pPr>
        <w:spacing w:after="112"/>
        <w:ind w:left="13" w:right="52"/>
      </w:pPr>
      <w:r>
        <w:t xml:space="preserve">metodą </w:t>
      </w:r>
      <w:proofErr w:type="spellStart"/>
      <w:r>
        <w:t>suszarkowo</w:t>
      </w:r>
      <w:proofErr w:type="spellEnd"/>
      <w:r>
        <w:t xml:space="preserve">-wagową lub papierkami wskaźnikowymi </w:t>
      </w:r>
      <w:proofErr w:type="spellStart"/>
      <w:r>
        <w:t>Hydrotest</w:t>
      </w:r>
      <w:proofErr w:type="spellEnd"/>
      <w:r>
        <w:t>.</w:t>
      </w:r>
    </w:p>
    <w:p w:rsidR="00E502B5" w:rsidRDefault="004039C3">
      <w:pPr>
        <w:spacing w:after="6"/>
        <w:ind w:left="730"/>
        <w:jc w:val="left"/>
      </w:pPr>
      <w:r>
        <w:rPr>
          <w:b/>
        </w:rPr>
        <w:t>Największa dopuszczalna wilgotność podłoży do malowania</w:t>
      </w:r>
    </w:p>
    <w:tbl>
      <w:tblPr>
        <w:tblStyle w:val="TableGrid"/>
        <w:tblW w:w="8349" w:type="dxa"/>
        <w:tblInd w:w="-2" w:type="dxa"/>
        <w:tblCellMar>
          <w:top w:w="10" w:type="dxa"/>
          <w:left w:w="100" w:type="dxa"/>
          <w:bottom w:w="0" w:type="dxa"/>
          <w:right w:w="115" w:type="dxa"/>
        </w:tblCellMar>
        <w:tblLook w:val="04A0" w:firstRow="1" w:lastRow="0" w:firstColumn="1" w:lastColumn="0" w:noHBand="0" w:noVBand="1"/>
      </w:tblPr>
      <w:tblGrid>
        <w:gridCol w:w="2640"/>
        <w:gridCol w:w="3481"/>
        <w:gridCol w:w="2228"/>
      </w:tblGrid>
      <w:tr w:rsidR="00E502B5">
        <w:trPr>
          <w:trHeight w:val="377"/>
        </w:trPr>
        <w:tc>
          <w:tcPr>
            <w:tcW w:w="2640" w:type="dxa"/>
            <w:tcBorders>
              <w:top w:val="single" w:sz="4" w:space="0" w:color="000000"/>
              <w:left w:val="single" w:sz="4" w:space="0" w:color="000000"/>
              <w:bottom w:val="single" w:sz="4" w:space="0" w:color="000000"/>
              <w:right w:val="single" w:sz="4" w:space="0" w:color="000000"/>
            </w:tcBorders>
          </w:tcPr>
          <w:p w:rsidR="00E502B5" w:rsidRDefault="004039C3">
            <w:pPr>
              <w:spacing w:after="0" w:line="259" w:lineRule="auto"/>
              <w:ind w:left="61" w:firstLine="0"/>
              <w:jc w:val="center"/>
            </w:pPr>
            <w:r>
              <w:t>Podłoże</w:t>
            </w:r>
          </w:p>
        </w:tc>
        <w:tc>
          <w:tcPr>
            <w:tcW w:w="3481" w:type="dxa"/>
            <w:tcBorders>
              <w:top w:val="single" w:sz="4" w:space="0" w:color="000000"/>
              <w:left w:val="single" w:sz="4" w:space="0" w:color="000000"/>
              <w:bottom w:val="single" w:sz="4" w:space="0" w:color="000000"/>
              <w:right w:val="single" w:sz="5" w:space="0" w:color="000000"/>
            </w:tcBorders>
          </w:tcPr>
          <w:p w:rsidR="00E502B5" w:rsidRDefault="004039C3">
            <w:pPr>
              <w:spacing w:after="0" w:line="259" w:lineRule="auto"/>
              <w:ind w:left="235" w:firstLine="0"/>
              <w:jc w:val="center"/>
            </w:pPr>
            <w:r>
              <w:t>Rodzaj farby</w:t>
            </w:r>
          </w:p>
        </w:tc>
        <w:tc>
          <w:tcPr>
            <w:tcW w:w="2228" w:type="dxa"/>
            <w:tcBorders>
              <w:top w:val="single" w:sz="4" w:space="0" w:color="000000"/>
              <w:left w:val="single" w:sz="5" w:space="0" w:color="000000"/>
              <w:bottom w:val="single" w:sz="4" w:space="0" w:color="000000"/>
              <w:right w:val="single" w:sz="5" w:space="0" w:color="000000"/>
            </w:tcBorders>
          </w:tcPr>
          <w:p w:rsidR="00E502B5" w:rsidRDefault="004039C3">
            <w:pPr>
              <w:spacing w:after="0" w:line="259" w:lineRule="auto"/>
              <w:ind w:left="0" w:firstLine="0"/>
              <w:jc w:val="center"/>
            </w:pPr>
            <w:r>
              <w:t>Największa wilgotność podłoża% masy</w:t>
            </w:r>
          </w:p>
        </w:tc>
      </w:tr>
      <w:tr w:rsidR="00E502B5">
        <w:trPr>
          <w:trHeight w:val="746"/>
        </w:trPr>
        <w:tc>
          <w:tcPr>
            <w:tcW w:w="2640" w:type="dxa"/>
            <w:tcBorders>
              <w:top w:val="single" w:sz="4" w:space="0" w:color="000000"/>
              <w:left w:val="single" w:sz="4" w:space="0" w:color="000000"/>
              <w:bottom w:val="single" w:sz="4" w:space="0" w:color="000000"/>
              <w:right w:val="single" w:sz="4" w:space="0" w:color="000000"/>
            </w:tcBorders>
            <w:vAlign w:val="center"/>
          </w:tcPr>
          <w:p w:rsidR="00E502B5" w:rsidRDefault="004039C3">
            <w:pPr>
              <w:spacing w:after="0" w:line="259" w:lineRule="auto"/>
              <w:ind w:left="0" w:firstLine="0"/>
              <w:jc w:val="left"/>
            </w:pPr>
            <w:r>
              <w:t>Tynki cementowe cementowo-wapienne</w:t>
            </w:r>
          </w:p>
        </w:tc>
        <w:tc>
          <w:tcPr>
            <w:tcW w:w="3481" w:type="dxa"/>
            <w:tcBorders>
              <w:top w:val="single" w:sz="4" w:space="0" w:color="000000"/>
              <w:left w:val="single" w:sz="4" w:space="0" w:color="000000"/>
              <w:bottom w:val="single" w:sz="4" w:space="0" w:color="000000"/>
              <w:right w:val="single" w:sz="5" w:space="0" w:color="000000"/>
            </w:tcBorders>
          </w:tcPr>
          <w:p w:rsidR="00E502B5" w:rsidRDefault="004039C3">
            <w:pPr>
              <w:spacing w:after="0" w:line="259" w:lineRule="auto"/>
              <w:ind w:left="230" w:firstLine="0"/>
              <w:jc w:val="left"/>
            </w:pPr>
            <w:r>
              <w:t>Wapienna</w:t>
            </w:r>
          </w:p>
          <w:p w:rsidR="00E502B5" w:rsidRDefault="004039C3">
            <w:pPr>
              <w:spacing w:after="0" w:line="240" w:lineRule="auto"/>
              <w:ind w:left="230" w:right="727" w:firstLine="0"/>
              <w:jc w:val="left"/>
            </w:pPr>
            <w:r>
              <w:t>klejowa lub kazeinowa emulsyjna</w:t>
            </w:r>
          </w:p>
          <w:p w:rsidR="00E502B5" w:rsidRDefault="004039C3">
            <w:pPr>
              <w:spacing w:after="0" w:line="259" w:lineRule="auto"/>
              <w:ind w:left="230" w:firstLine="0"/>
              <w:jc w:val="left"/>
            </w:pPr>
            <w:r>
              <w:t>olejna, z żywic syntetycznych</w:t>
            </w:r>
          </w:p>
        </w:tc>
        <w:tc>
          <w:tcPr>
            <w:tcW w:w="2228" w:type="dxa"/>
            <w:tcBorders>
              <w:top w:val="single" w:sz="4" w:space="0" w:color="000000"/>
              <w:left w:val="single" w:sz="5" w:space="0" w:color="000000"/>
              <w:bottom w:val="single" w:sz="4" w:space="0" w:color="000000"/>
              <w:right w:val="single" w:sz="5" w:space="0" w:color="000000"/>
            </w:tcBorders>
          </w:tcPr>
          <w:p w:rsidR="00E502B5" w:rsidRDefault="004039C3">
            <w:pPr>
              <w:spacing w:after="0" w:line="259" w:lineRule="auto"/>
              <w:ind w:left="19" w:firstLine="0"/>
              <w:jc w:val="center"/>
            </w:pPr>
            <w:r>
              <w:t>6</w:t>
            </w:r>
          </w:p>
          <w:p w:rsidR="00E502B5" w:rsidRDefault="004039C3">
            <w:pPr>
              <w:spacing w:after="0" w:line="259" w:lineRule="auto"/>
              <w:ind w:left="19" w:firstLine="0"/>
              <w:jc w:val="center"/>
            </w:pPr>
            <w:r>
              <w:t>4</w:t>
            </w:r>
          </w:p>
          <w:p w:rsidR="00E502B5" w:rsidRDefault="004039C3">
            <w:pPr>
              <w:spacing w:after="0" w:line="259" w:lineRule="auto"/>
              <w:ind w:left="19" w:firstLine="0"/>
              <w:jc w:val="center"/>
            </w:pPr>
            <w:r>
              <w:t>4</w:t>
            </w:r>
          </w:p>
          <w:p w:rsidR="00E502B5" w:rsidRDefault="004039C3">
            <w:pPr>
              <w:spacing w:after="0" w:line="259" w:lineRule="auto"/>
              <w:ind w:left="19" w:firstLine="0"/>
              <w:jc w:val="center"/>
            </w:pPr>
            <w:r>
              <w:t>3</w:t>
            </w:r>
          </w:p>
        </w:tc>
      </w:tr>
      <w:tr w:rsidR="00E502B5">
        <w:trPr>
          <w:trHeight w:val="562"/>
        </w:trPr>
        <w:tc>
          <w:tcPr>
            <w:tcW w:w="2640" w:type="dxa"/>
            <w:tcBorders>
              <w:top w:val="single" w:sz="4" w:space="0" w:color="000000"/>
              <w:left w:val="single" w:sz="4" w:space="0" w:color="000000"/>
              <w:bottom w:val="single" w:sz="4" w:space="0" w:color="000000"/>
              <w:right w:val="single" w:sz="4" w:space="0" w:color="000000"/>
            </w:tcBorders>
            <w:vAlign w:val="center"/>
          </w:tcPr>
          <w:p w:rsidR="00E502B5" w:rsidRDefault="004039C3">
            <w:pPr>
              <w:spacing w:after="0" w:line="259" w:lineRule="auto"/>
              <w:ind w:left="0" w:firstLine="0"/>
              <w:jc w:val="left"/>
            </w:pPr>
            <w:r>
              <w:t>Tynki gipsowe</w:t>
            </w:r>
          </w:p>
        </w:tc>
        <w:tc>
          <w:tcPr>
            <w:tcW w:w="3481" w:type="dxa"/>
            <w:tcBorders>
              <w:top w:val="single" w:sz="4" w:space="0" w:color="000000"/>
              <w:left w:val="single" w:sz="4" w:space="0" w:color="000000"/>
              <w:bottom w:val="single" w:sz="4" w:space="0" w:color="000000"/>
              <w:right w:val="single" w:sz="5" w:space="0" w:color="000000"/>
            </w:tcBorders>
          </w:tcPr>
          <w:p w:rsidR="00E502B5" w:rsidRDefault="004039C3">
            <w:pPr>
              <w:spacing w:after="0" w:line="259" w:lineRule="auto"/>
              <w:ind w:left="230" w:firstLine="0"/>
              <w:jc w:val="left"/>
            </w:pPr>
            <w:r>
              <w:t>Klejowa</w:t>
            </w:r>
          </w:p>
          <w:p w:rsidR="00E502B5" w:rsidRDefault="004039C3">
            <w:pPr>
              <w:spacing w:after="0" w:line="259" w:lineRule="auto"/>
              <w:ind w:left="230" w:firstLine="0"/>
              <w:jc w:val="left"/>
            </w:pPr>
            <w:r>
              <w:t>Emulsyjna</w:t>
            </w:r>
          </w:p>
          <w:p w:rsidR="00E502B5" w:rsidRDefault="004039C3">
            <w:pPr>
              <w:spacing w:after="0" w:line="259" w:lineRule="auto"/>
              <w:ind w:left="230" w:firstLine="0"/>
              <w:jc w:val="left"/>
            </w:pPr>
            <w:r>
              <w:t>olejna, z żywic syntetycznych</w:t>
            </w:r>
          </w:p>
        </w:tc>
        <w:tc>
          <w:tcPr>
            <w:tcW w:w="2228" w:type="dxa"/>
            <w:tcBorders>
              <w:top w:val="single" w:sz="4" w:space="0" w:color="000000"/>
              <w:left w:val="single" w:sz="5" w:space="0" w:color="000000"/>
              <w:bottom w:val="single" w:sz="4" w:space="0" w:color="000000"/>
              <w:right w:val="single" w:sz="5" w:space="0" w:color="000000"/>
            </w:tcBorders>
          </w:tcPr>
          <w:p w:rsidR="00E502B5" w:rsidRDefault="004039C3">
            <w:pPr>
              <w:spacing w:after="0" w:line="259" w:lineRule="auto"/>
              <w:ind w:left="19" w:firstLine="0"/>
              <w:jc w:val="center"/>
            </w:pPr>
            <w:r>
              <w:t>4</w:t>
            </w:r>
          </w:p>
          <w:p w:rsidR="00E502B5" w:rsidRDefault="004039C3">
            <w:pPr>
              <w:spacing w:after="0" w:line="259" w:lineRule="auto"/>
              <w:ind w:left="19" w:firstLine="0"/>
              <w:jc w:val="center"/>
            </w:pPr>
            <w:r>
              <w:t>4</w:t>
            </w:r>
          </w:p>
          <w:p w:rsidR="00E502B5" w:rsidRDefault="004039C3">
            <w:pPr>
              <w:spacing w:after="0" w:line="259" w:lineRule="auto"/>
              <w:ind w:left="19" w:firstLine="0"/>
              <w:jc w:val="center"/>
            </w:pPr>
            <w:r>
              <w:t>3</w:t>
            </w:r>
          </w:p>
        </w:tc>
      </w:tr>
      <w:tr w:rsidR="00E502B5">
        <w:trPr>
          <w:trHeight w:val="379"/>
        </w:trPr>
        <w:tc>
          <w:tcPr>
            <w:tcW w:w="2640" w:type="dxa"/>
            <w:tcBorders>
              <w:top w:val="single" w:sz="4" w:space="0" w:color="000000"/>
              <w:left w:val="single" w:sz="4" w:space="0" w:color="000000"/>
              <w:bottom w:val="single" w:sz="4" w:space="0" w:color="000000"/>
              <w:right w:val="single" w:sz="4" w:space="0" w:color="000000"/>
            </w:tcBorders>
          </w:tcPr>
          <w:p w:rsidR="00E502B5" w:rsidRDefault="004039C3">
            <w:pPr>
              <w:spacing w:after="0" w:line="259" w:lineRule="auto"/>
              <w:ind w:left="0" w:firstLine="0"/>
              <w:jc w:val="left"/>
            </w:pPr>
            <w:r>
              <w:t>Drewno, sklejka, płyty pilśniowe twarde</w:t>
            </w:r>
          </w:p>
        </w:tc>
        <w:tc>
          <w:tcPr>
            <w:tcW w:w="3481" w:type="dxa"/>
            <w:tcBorders>
              <w:top w:val="single" w:sz="4" w:space="0" w:color="000000"/>
              <w:left w:val="single" w:sz="4" w:space="0" w:color="000000"/>
              <w:bottom w:val="single" w:sz="4" w:space="0" w:color="000000"/>
              <w:right w:val="single" w:sz="5" w:space="0" w:color="000000"/>
            </w:tcBorders>
          </w:tcPr>
          <w:p w:rsidR="00E502B5" w:rsidRDefault="004039C3">
            <w:pPr>
              <w:spacing w:after="0" w:line="259" w:lineRule="auto"/>
              <w:ind w:left="230" w:firstLine="0"/>
              <w:jc w:val="left"/>
            </w:pPr>
            <w:r>
              <w:t>olejna, z żywic syntetycznych chemoutwardzalna</w:t>
            </w:r>
          </w:p>
        </w:tc>
        <w:tc>
          <w:tcPr>
            <w:tcW w:w="2228" w:type="dxa"/>
            <w:tcBorders>
              <w:top w:val="single" w:sz="4" w:space="0" w:color="000000"/>
              <w:left w:val="single" w:sz="5" w:space="0" w:color="000000"/>
              <w:bottom w:val="single" w:sz="4" w:space="0" w:color="000000"/>
              <w:right w:val="single" w:sz="5" w:space="0" w:color="000000"/>
            </w:tcBorders>
          </w:tcPr>
          <w:p w:rsidR="00E502B5" w:rsidRDefault="004039C3">
            <w:pPr>
              <w:spacing w:after="0" w:line="259" w:lineRule="auto"/>
              <w:ind w:left="19" w:firstLine="0"/>
              <w:jc w:val="center"/>
            </w:pPr>
            <w:r>
              <w:t>4</w:t>
            </w:r>
          </w:p>
          <w:p w:rsidR="00E502B5" w:rsidRDefault="004039C3">
            <w:pPr>
              <w:spacing w:after="0" w:line="259" w:lineRule="auto"/>
              <w:ind w:left="15" w:firstLine="0"/>
              <w:jc w:val="center"/>
            </w:pPr>
            <w:r>
              <w:t>12</w:t>
            </w:r>
          </w:p>
        </w:tc>
      </w:tr>
    </w:tbl>
    <w:p w:rsidR="00E502B5" w:rsidRDefault="004039C3">
      <w:pPr>
        <w:pStyle w:val="Nagwek2"/>
        <w:tabs>
          <w:tab w:val="center" w:pos="1002"/>
        </w:tabs>
        <w:ind w:left="-11" w:firstLine="0"/>
      </w:pPr>
      <w:bookmarkStart w:id="13" w:name="_Toc14432"/>
      <w:r>
        <w:rPr>
          <w:sz w:val="18"/>
        </w:rPr>
        <w:t>2.8.</w:t>
      </w:r>
      <w:r>
        <w:rPr>
          <w:sz w:val="18"/>
        </w:rPr>
        <w:tab/>
      </w:r>
      <w:r>
        <w:t xml:space="preserve">Malowanie. </w:t>
      </w:r>
      <w:bookmarkEnd w:id="13"/>
    </w:p>
    <w:p w:rsidR="00E502B5" w:rsidRDefault="004039C3">
      <w:pPr>
        <w:ind w:left="13" w:right="52"/>
      </w:pPr>
      <w:r>
        <w:t>Prawidłowo wykonana powłoka malarska powinna spełniać dwa zadania: zapewnić właściwą ochronę podłoża przed działaniem czynników atmosferycznych oraz sprzyjać uzyskaniu efektu dekoracyjnego. Efekt ten można osiągnąć pod warunkiem właściwego przygotowania po</w:t>
      </w:r>
      <w:r>
        <w:t>dłoża oraz przez zastosowanie odpowiednich produktów i prawidłowej technologii malowania. Ponieważ farbą lub emalią nazywa się zawiesinę zdyspergowanych w odpowiednim spoiwie nadających im barwę cząstek pigmentu, które jednocześnie nadają powłoce właściwoś</w:t>
      </w:r>
      <w:r>
        <w:t>ci kryjące, nazwy te będą często stosowane wymiennie. Przed rozpoczęciem malowania należy zawsze zapoznać się z informacjami podanymi na opakowaniu wyrobów malarskich. Są tam wyspecyfikowane dane dotyczące:</w:t>
      </w:r>
    </w:p>
    <w:p w:rsidR="00E502B5" w:rsidRDefault="004039C3">
      <w:pPr>
        <w:ind w:left="343" w:right="52" w:hanging="340"/>
      </w:pPr>
      <w:r>
        <w:rPr>
          <w:rFonts w:ascii="Times New Roman" w:eastAsia="Times New Roman" w:hAnsi="Times New Roman" w:cs="Times New Roman"/>
        </w:rPr>
        <w:t xml:space="preserve">— </w:t>
      </w:r>
      <w:r>
        <w:rPr>
          <w:b/>
        </w:rPr>
        <w:t xml:space="preserve">przeznaczenia </w:t>
      </w:r>
      <w:r>
        <w:t>- do jakiego podłoża należy stoso</w:t>
      </w:r>
      <w:r>
        <w:t>wać produkt; niestety bardzo często na opakowaniu brakuje przeciwwskazań do stosowania farby,</w:t>
      </w:r>
    </w:p>
    <w:p w:rsidR="00E502B5" w:rsidRDefault="004039C3">
      <w:pPr>
        <w:ind w:left="13" w:right="52"/>
      </w:pPr>
      <w:r>
        <w:rPr>
          <w:rFonts w:ascii="Times New Roman" w:eastAsia="Times New Roman" w:hAnsi="Times New Roman" w:cs="Times New Roman"/>
        </w:rPr>
        <w:t xml:space="preserve">— </w:t>
      </w:r>
      <w:r>
        <w:rPr>
          <w:b/>
        </w:rPr>
        <w:t xml:space="preserve">sposobu użycia </w:t>
      </w:r>
      <w:r>
        <w:t>- w jaki sposób należy przygotować podłoże, w jakiej temperaturze malować itp.</w:t>
      </w:r>
    </w:p>
    <w:p w:rsidR="00E502B5" w:rsidRDefault="004039C3">
      <w:pPr>
        <w:ind w:left="13" w:right="52"/>
      </w:pPr>
      <w:r>
        <w:rPr>
          <w:rFonts w:ascii="Times New Roman" w:eastAsia="Times New Roman" w:hAnsi="Times New Roman" w:cs="Times New Roman"/>
        </w:rPr>
        <w:t xml:space="preserve">— </w:t>
      </w:r>
      <w:r>
        <w:rPr>
          <w:b/>
        </w:rPr>
        <w:t xml:space="preserve">sposobu nanoszenia </w:t>
      </w:r>
      <w:r>
        <w:t>-jaką techniką nanosić farbę: pędzlem, wałkiem lub też metodą natryskową,</w:t>
      </w:r>
    </w:p>
    <w:p w:rsidR="00E502B5" w:rsidRDefault="004039C3">
      <w:pPr>
        <w:ind w:left="13" w:right="52"/>
      </w:pPr>
      <w:r>
        <w:t xml:space="preserve">— </w:t>
      </w:r>
      <w:r>
        <w:rPr>
          <w:b/>
        </w:rPr>
        <w:t xml:space="preserve">krycia </w:t>
      </w:r>
      <w:r>
        <w:t>- ile razy należy pomalować powierzchnię, aby uzyskać całkowite pokrycie; informacje te zwykle są podawane za pomocą symboli „1-2" (konieczne jedno malowanie, a jeśli to nie</w:t>
      </w:r>
      <w:r>
        <w:t xml:space="preserve"> wystarcza - dwa) lub „2-3" (konieczne dwa malowania, a jeśli to nie wystarcza - trzy),</w:t>
      </w:r>
    </w:p>
    <w:p w:rsidR="00E502B5" w:rsidRDefault="004039C3">
      <w:pPr>
        <w:ind w:left="370" w:right="52"/>
      </w:pPr>
      <w:r>
        <w:rPr>
          <w:rFonts w:ascii="Times New Roman" w:eastAsia="Times New Roman" w:hAnsi="Times New Roman" w:cs="Times New Roman"/>
        </w:rPr>
        <w:t xml:space="preserve">— </w:t>
      </w:r>
      <w:r>
        <w:rPr>
          <w:b/>
        </w:rPr>
        <w:t xml:space="preserve">wydajności </w:t>
      </w:r>
      <w:r>
        <w:t>- ile farby trzeba kupić, by pomalować konkretną powierzchnię,</w:t>
      </w:r>
    </w:p>
    <w:p w:rsidR="00E502B5" w:rsidRDefault="004039C3">
      <w:pPr>
        <w:ind w:left="720" w:right="52" w:hanging="360"/>
      </w:pPr>
      <w:r>
        <w:rPr>
          <w:rFonts w:ascii="Times New Roman" w:eastAsia="Times New Roman" w:hAnsi="Times New Roman" w:cs="Times New Roman"/>
        </w:rPr>
        <w:t xml:space="preserve">— </w:t>
      </w:r>
      <w:r>
        <w:rPr>
          <w:b/>
        </w:rPr>
        <w:t xml:space="preserve">czasu schnięcia </w:t>
      </w:r>
      <w:r>
        <w:t>- po jakim czasie pomalowana powierzchnia jest sucha i można nanosić kolejne warstwy; im wyższa temperatura i niższa wilgotność w pomieszczeniu, tym czas ten jest krótszy,</w:t>
      </w:r>
    </w:p>
    <w:p w:rsidR="00E502B5" w:rsidRDefault="004039C3">
      <w:pPr>
        <w:ind w:left="370" w:right="52"/>
      </w:pPr>
      <w:r>
        <w:rPr>
          <w:rFonts w:ascii="Times New Roman" w:eastAsia="Times New Roman" w:hAnsi="Times New Roman" w:cs="Times New Roman"/>
        </w:rPr>
        <w:t xml:space="preserve">— </w:t>
      </w:r>
      <w:r>
        <w:rPr>
          <w:b/>
        </w:rPr>
        <w:t xml:space="preserve">rodzaju rozcieńczalnika </w:t>
      </w:r>
      <w:r>
        <w:t>- czym należy rozcieńczyć farbę, aby uzyskać odpowiednią k</w:t>
      </w:r>
      <w:r>
        <w:t>onsystencję,</w:t>
      </w:r>
    </w:p>
    <w:p w:rsidR="00E502B5" w:rsidRDefault="004039C3">
      <w:pPr>
        <w:spacing w:after="228"/>
        <w:ind w:left="720" w:right="52" w:hanging="360"/>
      </w:pPr>
      <w:r>
        <w:rPr>
          <w:rFonts w:ascii="Times New Roman" w:eastAsia="Times New Roman" w:hAnsi="Times New Roman" w:cs="Times New Roman"/>
        </w:rPr>
        <w:t xml:space="preserve">— </w:t>
      </w:r>
      <w:r>
        <w:rPr>
          <w:b/>
        </w:rPr>
        <w:t xml:space="preserve">okresu przydatności do stosowania </w:t>
      </w:r>
      <w:r>
        <w:t>– przez jaki czas farba zachowuje swoje właściwości i tworzy powłokę dobrej jakości,  atestów</w:t>
      </w:r>
      <w:r>
        <w:rPr>
          <w:b/>
        </w:rPr>
        <w:t xml:space="preserve"> </w:t>
      </w:r>
      <w:r>
        <w:t xml:space="preserve">- produkty, które nie mają oceny higienicznej Państwowego Zakładu Higieny (PZH), mogą być szkodliwe dla zdrowia; </w:t>
      </w:r>
      <w:r>
        <w:t>na opakowaniu bywają również informacje o innych  atestach,  np. o  certyfikacie  zgodności z Polską Normą lub znak E, który oznacza produkt ekologicznie bezpieczny; farby tak oznaczone mają dobrą jakość i są bezpieczne dla zdrowia i środowiska.</w:t>
      </w:r>
    </w:p>
    <w:p w:rsidR="00E502B5" w:rsidRDefault="004039C3">
      <w:pPr>
        <w:pStyle w:val="Nagwek1"/>
        <w:tabs>
          <w:tab w:val="center" w:pos="675"/>
        </w:tabs>
        <w:spacing w:after="194"/>
        <w:ind w:left="-11" w:firstLine="0"/>
      </w:pPr>
      <w:bookmarkStart w:id="14" w:name="_Toc14433"/>
      <w:r>
        <w:rPr>
          <w:sz w:val="18"/>
        </w:rPr>
        <w:t>3.</w:t>
      </w:r>
      <w:r>
        <w:rPr>
          <w:sz w:val="18"/>
        </w:rPr>
        <w:tab/>
      </w:r>
      <w:r>
        <w:t>SPRZĘT</w:t>
      </w:r>
      <w:bookmarkEnd w:id="14"/>
    </w:p>
    <w:p w:rsidR="00E502B5" w:rsidRDefault="004039C3">
      <w:pPr>
        <w:pStyle w:val="Nagwek2"/>
        <w:tabs>
          <w:tab w:val="center" w:pos="2020"/>
        </w:tabs>
        <w:ind w:left="-11" w:firstLine="0"/>
      </w:pPr>
      <w:bookmarkStart w:id="15" w:name="_Toc14434"/>
      <w:r>
        <w:rPr>
          <w:sz w:val="18"/>
        </w:rPr>
        <w:t>3.1.</w:t>
      </w:r>
      <w:r>
        <w:rPr>
          <w:sz w:val="18"/>
        </w:rPr>
        <w:tab/>
      </w:r>
      <w:r>
        <w:t>Ogólne wymagania dotyczące sprzętu</w:t>
      </w:r>
      <w:bookmarkEnd w:id="15"/>
    </w:p>
    <w:p w:rsidR="00E502B5" w:rsidRDefault="004039C3">
      <w:pPr>
        <w:spacing w:after="228"/>
        <w:ind w:left="13" w:right="52"/>
      </w:pPr>
      <w:r>
        <w:t>Ogólne wymagania dotyczące Sprzętu podano w  ST 00.01.00 „Wymagania ogólne”.</w:t>
      </w:r>
    </w:p>
    <w:p w:rsidR="00E502B5" w:rsidRDefault="004039C3">
      <w:pPr>
        <w:pStyle w:val="Nagwek2"/>
        <w:tabs>
          <w:tab w:val="center" w:pos="2037"/>
        </w:tabs>
        <w:ind w:left="-11" w:firstLine="0"/>
      </w:pPr>
      <w:bookmarkStart w:id="16" w:name="_Toc14435"/>
      <w:r>
        <w:rPr>
          <w:sz w:val="18"/>
        </w:rPr>
        <w:t>3.2.</w:t>
      </w:r>
      <w:r>
        <w:rPr>
          <w:sz w:val="18"/>
        </w:rPr>
        <w:tab/>
      </w:r>
      <w:r>
        <w:t>Sprzęt do wykonania robót malarskich</w:t>
      </w:r>
      <w:bookmarkEnd w:id="16"/>
    </w:p>
    <w:p w:rsidR="00E502B5" w:rsidRDefault="0085393B">
      <w:pPr>
        <w:ind w:left="13" w:right="52"/>
      </w:pPr>
      <w:r>
        <w:t>Agregat</w:t>
      </w:r>
      <w:r w:rsidR="004039C3">
        <w:t>y malarskie –urządzenia do natryskowego malowania farbami wapiennymi, klejowymi, emulsyjny</w:t>
      </w:r>
      <w:r w:rsidR="004039C3">
        <w:t>mi, olejnymi i syntetycznymi – do malowania dużych powierzchni</w:t>
      </w:r>
    </w:p>
    <w:p w:rsidR="00E502B5" w:rsidRDefault="0085393B">
      <w:pPr>
        <w:ind w:left="13" w:right="52"/>
      </w:pPr>
      <w:r>
        <w:t>Pę</w:t>
      </w:r>
      <w:r w:rsidR="004039C3">
        <w:t>dzle, wałki malarskie, drabiny, rusztowania</w:t>
      </w:r>
    </w:p>
    <w:p w:rsidR="00E502B5" w:rsidRDefault="004039C3">
      <w:pPr>
        <w:pStyle w:val="Nagwek3"/>
        <w:ind w:left="-1"/>
      </w:pPr>
      <w:r>
        <w:t>3.2.1. Malowanie pędzlem</w:t>
      </w:r>
    </w:p>
    <w:p w:rsidR="00E502B5" w:rsidRDefault="004039C3">
      <w:pPr>
        <w:ind w:left="13" w:right="52"/>
      </w:pPr>
      <w:r>
        <w:t>Wyroby przeznaczone do malowania pędzlem powinny charakteryzować się długim czasem schnięcia oraz nie powinny zawierać roz</w:t>
      </w:r>
      <w:r>
        <w:t xml:space="preserve">puszczalników agresywnych. Dobre do nanoszenia tą techniką są farby </w:t>
      </w:r>
      <w:proofErr w:type="spellStart"/>
      <w:r>
        <w:t>alkidowe</w:t>
      </w:r>
      <w:proofErr w:type="spellEnd"/>
      <w:r>
        <w:t xml:space="preserve">, olejne, epoksydowe i poliuretanowe. Duże znaczenie ma również wybór odpowiedniego pędzla. Do gruntowania podłoża oraz malowania farbami </w:t>
      </w:r>
      <w:proofErr w:type="spellStart"/>
      <w:r>
        <w:t>alkidowymi</w:t>
      </w:r>
      <w:proofErr w:type="spellEnd"/>
      <w:r>
        <w:t>, epoksydowymi, olejnymi i ureta</w:t>
      </w:r>
      <w:r>
        <w:t xml:space="preserve">nowymi najlepsze są pędzle o twardym, krótkim włosiu. Do nanoszenia farb winylowych i chlorokauczukowych można stosować pędzle płaskie. Farby nawierzchniowe, emalie i lakiery należy nanosić pędzlami płaskimi o miękkim włosiu. polega </w:t>
      </w:r>
      <w:r>
        <w:lastRenderedPageBreak/>
        <w:t>na nanoszeniu farby rów</w:t>
      </w:r>
      <w:r>
        <w:t xml:space="preserve">noległymi pasami minimalnie zachodzącymi na siebie. Farby i emalie nawierzchniowe nakłada się w dwóch kierunkach prostopadłych do siebie (krzyżowo), nieznacznie dociskając pędzel do malowanej powierzchni. Farby gruntowe, olejne i </w:t>
      </w:r>
      <w:proofErr w:type="spellStart"/>
      <w:r>
        <w:t>alkidowe</w:t>
      </w:r>
      <w:proofErr w:type="spellEnd"/>
      <w:r>
        <w:t xml:space="preserve"> nakłada się równi</w:t>
      </w:r>
      <w:r>
        <w:t>eż w dwóch kierunkach cienkimi warstwami, silnie wcierając w podłoże.</w:t>
      </w:r>
    </w:p>
    <w:p w:rsidR="00E502B5" w:rsidRDefault="004039C3">
      <w:pPr>
        <w:pStyle w:val="Nagwek3"/>
        <w:spacing w:after="6"/>
        <w:ind w:left="-1"/>
      </w:pPr>
      <w:r>
        <w:t>3.2.3. Mechaniczne wykonywanie powłok malarskich</w:t>
      </w:r>
    </w:p>
    <w:p w:rsidR="00E502B5" w:rsidRDefault="004039C3">
      <w:pPr>
        <w:ind w:left="13" w:right="52"/>
      </w:pPr>
      <w:r>
        <w:t>Do mechanicznego malowania na budowie służą aparaty natryskowe. W zależności od sposobu rozpylenia farby można wyróżnić urządzenia do nat</w:t>
      </w:r>
      <w:r>
        <w:t>rysku: mechanicznego, pneumatycznego i hydrodynamicznego.</w:t>
      </w:r>
    </w:p>
    <w:p w:rsidR="00E502B5" w:rsidRDefault="004039C3">
      <w:pPr>
        <w:ind w:left="13" w:right="52"/>
      </w:pPr>
      <w:r>
        <w:t xml:space="preserve">W </w:t>
      </w:r>
      <w:r>
        <w:rPr>
          <w:b/>
        </w:rPr>
        <w:t xml:space="preserve">aparatach do natrysku mechanicznego </w:t>
      </w:r>
      <w:r>
        <w:t xml:space="preserve">farba jest doprowadzana pod ciśnieniem (zwykle 0,15 -=-0,5 </w:t>
      </w:r>
      <w:proofErr w:type="spellStart"/>
      <w:r>
        <w:t>MPa</w:t>
      </w:r>
      <w:proofErr w:type="spellEnd"/>
      <w:r>
        <w:t>) do dyszy aparatu i rozpylona przez nagłe rozprężenie się po wyjściu z dyszy. Do tej grupy zalicz</w:t>
      </w:r>
      <w:r>
        <w:t xml:space="preserve">a się aparaty z napędem: mechanicznym, bezsprężarkowe i sprężarkowe, elektromagnetycznym i ręcznym. </w:t>
      </w:r>
    </w:p>
    <w:p w:rsidR="00E502B5" w:rsidRDefault="004039C3">
      <w:pPr>
        <w:ind w:left="13" w:right="52"/>
      </w:pPr>
      <w:r>
        <w:t xml:space="preserve">W </w:t>
      </w:r>
      <w:r>
        <w:rPr>
          <w:b/>
        </w:rPr>
        <w:t xml:space="preserve">aparatach do natrysku pneumatycznego </w:t>
      </w:r>
      <w:r>
        <w:t>farba jest podawana strumieniem sprężonego powietrza i rozpylana w momencie rozprężenia się powietrza po jego wyjściu z dyszy aparatu. Typowy zestaw do nanoszenia powłok tą metodą składa się z pistoletu natryskowego, zbiornika ciśnieniowego na farbę oraz s</w:t>
      </w:r>
      <w:r>
        <w:t xml:space="preserve">prężarki z kompletem przewodów doprowadzających sprężone powietrze. </w:t>
      </w:r>
    </w:p>
    <w:p w:rsidR="00E502B5" w:rsidRDefault="004039C3">
      <w:pPr>
        <w:spacing w:after="229"/>
        <w:ind w:left="13" w:right="52"/>
      </w:pPr>
      <w:r>
        <w:t>Do drobnych prac malarskich można używać pistoletów ze zbiornikiem na farbę, do których należy jedynie doprowadzić sprężone powietrze. Końcówka urządzenia natryskowego lub pistoletu powin</w:t>
      </w:r>
      <w:r>
        <w:t xml:space="preserve">na być prowadzona w odpowiedniej odległości od malowanej powierzchni. Odległość tę ustala się na podstawie próby wykonanej przed malowaniem. Bardzo ważne jest również, aby była ona zawsze jednakowa. Farbę nanosi się pasami nieznacznie nakładającymi się na </w:t>
      </w:r>
      <w:r>
        <w:t>siebie.</w:t>
      </w:r>
    </w:p>
    <w:p w:rsidR="00E502B5" w:rsidRDefault="004039C3">
      <w:pPr>
        <w:pStyle w:val="Nagwek1"/>
        <w:tabs>
          <w:tab w:val="center" w:pos="857"/>
        </w:tabs>
        <w:spacing w:after="80"/>
        <w:ind w:left="-11" w:firstLine="0"/>
      </w:pPr>
      <w:bookmarkStart w:id="17" w:name="_Toc14436"/>
      <w:r>
        <w:rPr>
          <w:sz w:val="18"/>
        </w:rPr>
        <w:t>4.</w:t>
      </w:r>
      <w:r>
        <w:rPr>
          <w:sz w:val="18"/>
        </w:rPr>
        <w:tab/>
      </w:r>
      <w:r>
        <w:t>TRANSPORT</w:t>
      </w:r>
      <w:bookmarkEnd w:id="17"/>
    </w:p>
    <w:p w:rsidR="00E502B5" w:rsidRDefault="004039C3">
      <w:pPr>
        <w:spacing w:after="165"/>
        <w:ind w:left="13" w:right="52"/>
      </w:pPr>
      <w:r>
        <w:t>Ogólne wymagania dotyczące Transportu podano ST 00.01.00 „Wymagania ogólne”.</w:t>
      </w:r>
    </w:p>
    <w:p w:rsidR="00E502B5" w:rsidRDefault="004039C3">
      <w:pPr>
        <w:pStyle w:val="Nagwek2"/>
        <w:tabs>
          <w:tab w:val="center" w:pos="1313"/>
        </w:tabs>
        <w:ind w:left="-11" w:firstLine="0"/>
      </w:pPr>
      <w:bookmarkStart w:id="18" w:name="_Toc14437"/>
      <w:r>
        <w:rPr>
          <w:sz w:val="18"/>
        </w:rPr>
        <w:t>4.1.</w:t>
      </w:r>
      <w:r>
        <w:rPr>
          <w:sz w:val="18"/>
        </w:rPr>
        <w:tab/>
      </w:r>
      <w:r>
        <w:t>Warunki transportu</w:t>
      </w:r>
      <w:bookmarkEnd w:id="18"/>
    </w:p>
    <w:p w:rsidR="00E502B5" w:rsidRDefault="004039C3">
      <w:pPr>
        <w:spacing w:after="109"/>
        <w:ind w:left="13" w:right="52"/>
      </w:pPr>
      <w:r>
        <w:t xml:space="preserve">Pojemniki z materiałami malarskimi należy przewozić krytymi środkami transportowymi, układane w pozycji stojącej, zabezpieczone przed </w:t>
      </w:r>
      <w:r>
        <w:t>przewracaniem się i uszkodzeniem. pojemniki mogą być przewożone w kontenerach lub na paletach. Farby należy transportować zgodnie z PN-85/0-79252 i przepisami obowiązującymi w transporcie kolejowym lub drogowym.</w:t>
      </w:r>
    </w:p>
    <w:p w:rsidR="00E502B5" w:rsidRDefault="004039C3">
      <w:pPr>
        <w:pStyle w:val="Nagwek2"/>
        <w:tabs>
          <w:tab w:val="center" w:pos="1389"/>
        </w:tabs>
        <w:ind w:left="-11" w:firstLine="0"/>
      </w:pPr>
      <w:bookmarkStart w:id="19" w:name="_Toc14438"/>
      <w:r>
        <w:rPr>
          <w:sz w:val="18"/>
        </w:rPr>
        <w:t>4.2.</w:t>
      </w:r>
      <w:r>
        <w:rPr>
          <w:sz w:val="18"/>
        </w:rPr>
        <w:tab/>
      </w:r>
      <w:r>
        <w:t xml:space="preserve">Warunki składowania </w:t>
      </w:r>
      <w:bookmarkEnd w:id="19"/>
    </w:p>
    <w:p w:rsidR="00E502B5" w:rsidRDefault="004039C3">
      <w:pPr>
        <w:spacing w:after="228"/>
        <w:ind w:left="13" w:right="306"/>
      </w:pPr>
      <w:r>
        <w:t>Pojemniki z materi</w:t>
      </w:r>
      <w:r>
        <w:t>ałami malarskimi należy przechowywać w pomieszczeniach krytych, chroniących je przed zmiennymi warunkami atmosferycznymi, a przede wszystkim przed działaniem promieni słonecznych i zbyt mocnym nagrzewaniem, w odległości co najmniej 120 cm od grzejników. Po</w:t>
      </w:r>
      <w:r>
        <w:t>winny by magazynowane zgodnie z instrukcjami producenta.</w:t>
      </w:r>
    </w:p>
    <w:p w:rsidR="00E502B5" w:rsidRDefault="004039C3">
      <w:pPr>
        <w:pStyle w:val="Nagwek1"/>
        <w:tabs>
          <w:tab w:val="center" w:pos="1168"/>
        </w:tabs>
        <w:spacing w:after="116"/>
        <w:ind w:left="-11" w:firstLine="0"/>
      </w:pPr>
      <w:bookmarkStart w:id="20" w:name="_Toc14439"/>
      <w:r>
        <w:rPr>
          <w:sz w:val="18"/>
        </w:rPr>
        <w:t>5.</w:t>
      </w:r>
      <w:r>
        <w:rPr>
          <w:sz w:val="18"/>
        </w:rPr>
        <w:tab/>
      </w:r>
      <w:r>
        <w:t>WYKONANIE ROBÓT</w:t>
      </w:r>
      <w:bookmarkEnd w:id="20"/>
    </w:p>
    <w:p w:rsidR="00E502B5" w:rsidRDefault="004039C3">
      <w:pPr>
        <w:pStyle w:val="Nagwek2"/>
        <w:tabs>
          <w:tab w:val="center" w:pos="1824"/>
        </w:tabs>
        <w:ind w:left="-11" w:firstLine="0"/>
      </w:pPr>
      <w:bookmarkStart w:id="21" w:name="_Toc14440"/>
      <w:r>
        <w:rPr>
          <w:sz w:val="18"/>
        </w:rPr>
        <w:t>5.1.</w:t>
      </w:r>
      <w:r>
        <w:rPr>
          <w:sz w:val="18"/>
        </w:rPr>
        <w:tab/>
      </w:r>
      <w:r>
        <w:t>Ogólne zasady wykonania Robót</w:t>
      </w:r>
      <w:bookmarkEnd w:id="21"/>
    </w:p>
    <w:p w:rsidR="00E502B5" w:rsidRDefault="004039C3">
      <w:pPr>
        <w:spacing w:after="172"/>
        <w:ind w:left="13" w:right="52"/>
      </w:pPr>
      <w:r>
        <w:t>Ogólne wymagania dotyczące wykonania Robót podano w  ST 00.01.00 „Wymagania ogólne”.</w:t>
      </w:r>
    </w:p>
    <w:p w:rsidR="00E502B5" w:rsidRDefault="004039C3">
      <w:pPr>
        <w:spacing w:after="6"/>
        <w:ind w:left="-1"/>
        <w:jc w:val="left"/>
      </w:pPr>
      <w:r>
        <w:rPr>
          <w:b/>
        </w:rPr>
        <w:t>Przy wykonywaniu robót malarskich wymaga się przestrzegania następujących zasad:</w:t>
      </w:r>
    </w:p>
    <w:p w:rsidR="00E502B5" w:rsidRDefault="004039C3">
      <w:pPr>
        <w:numPr>
          <w:ilvl w:val="0"/>
          <w:numId w:val="3"/>
        </w:numPr>
        <w:ind w:right="52" w:hanging="360"/>
      </w:pPr>
      <w:r>
        <w:t>prace na wysokości należy wykonywać z prawidłowych rusztowań lub drabin</w:t>
      </w:r>
      <w:r>
        <w:rPr>
          <w:i/>
        </w:rPr>
        <w:t xml:space="preserve">, </w:t>
      </w:r>
      <w:r>
        <w:t>a gdy nie ma możliwości zainstalowania rusztowań i roboty te wykonuje się z pomostów opieranych na konstrukcji (tzw. kładek), malarz powinien być zabezpieczony przed upadkiem pasem bezpieczeństwa przymocowanym do konstrukcji,</w:t>
      </w:r>
    </w:p>
    <w:p w:rsidR="00E502B5" w:rsidRDefault="004039C3">
      <w:pPr>
        <w:numPr>
          <w:ilvl w:val="0"/>
          <w:numId w:val="3"/>
        </w:numPr>
        <w:ind w:right="52" w:hanging="360"/>
      </w:pPr>
      <w:r>
        <w:t>przy robotach przygotowawczych</w:t>
      </w:r>
      <w:r>
        <w:t xml:space="preserve"> z użyciem materiałów alkalicznych (wapno, soda kaustyczna, pasty do usuwania starych powłok olejnych lub z żywic syntetycznych) należy stosować okulary ochronne i odzież ochronną (buty gumowe, fartuchy gumowe, rękawice), zabezpieczając skórę twarzy i rąk </w:t>
      </w:r>
      <w:r>
        <w:t>tłustym kremem ochronnym,</w:t>
      </w:r>
    </w:p>
    <w:p w:rsidR="00E502B5" w:rsidRDefault="004039C3">
      <w:pPr>
        <w:numPr>
          <w:ilvl w:val="0"/>
          <w:numId w:val="3"/>
        </w:numPr>
        <w:ind w:right="52" w:hanging="360"/>
      </w:pPr>
      <w:r>
        <w:t>przy malowaniu wyrobami zawierającymi lotne rozpuszczalniki lub rozcieńczalniki</w:t>
      </w:r>
      <w:r>
        <w:rPr>
          <w:i/>
        </w:rPr>
        <w:t xml:space="preserve"> </w:t>
      </w:r>
      <w:r>
        <w:t>(np. w farbach olejnych, olejno</w:t>
      </w:r>
      <w:r w:rsidR="00A04A44">
        <w:t>-</w:t>
      </w:r>
      <w:r>
        <w:t>żywicznych, ftalowych, lakierach lub farbach chemoutwardzalnych) stosować odzież ochronną, a pracę wykonywać przy otwar</w:t>
      </w:r>
      <w:r>
        <w:t>tych oknach lub czynnej i sprawnej wentylacji oraz przestrzegać zakazu palenia papierosów i używania otwartych palenisk lub grzejników elektrycznych, narzędzi i silników powodujących iskrzenie i mogących być źródłem pożaru,</w:t>
      </w:r>
    </w:p>
    <w:p w:rsidR="00E502B5" w:rsidRDefault="004039C3">
      <w:pPr>
        <w:numPr>
          <w:ilvl w:val="0"/>
          <w:numId w:val="3"/>
        </w:numPr>
        <w:ind w:right="52" w:hanging="360"/>
      </w:pPr>
      <w:r>
        <w:t>przy zastosowaniu piasku</w:t>
      </w:r>
      <w:r>
        <w:rPr>
          <w:i/>
        </w:rPr>
        <w:t xml:space="preserve"> </w:t>
      </w:r>
      <w:r>
        <w:t>(np. pr</w:t>
      </w:r>
      <w:r>
        <w:t>zy piaskowaniu powierzchni) lub farb zawierających krzemionkę</w:t>
      </w:r>
      <w:r>
        <w:rPr>
          <w:i/>
        </w:rPr>
        <w:t xml:space="preserve"> </w:t>
      </w:r>
      <w:r>
        <w:t>stosować maski pyłochłonne, a skórę twarzy i rąk zabezpieczyć tłustym kremem ochronnym,</w:t>
      </w:r>
    </w:p>
    <w:p w:rsidR="00E502B5" w:rsidRDefault="004039C3">
      <w:pPr>
        <w:numPr>
          <w:ilvl w:val="0"/>
          <w:numId w:val="3"/>
        </w:numPr>
        <w:spacing w:after="111"/>
        <w:ind w:right="52" w:hanging="360"/>
      </w:pPr>
      <w:r>
        <w:t>nie należy stosować materiałów szkodliwych dla zdrowia człowieka</w:t>
      </w:r>
      <w:r>
        <w:rPr>
          <w:i/>
        </w:rPr>
        <w:t xml:space="preserve">, </w:t>
      </w:r>
      <w:r>
        <w:t>jak związki chromu, ołowiu, fluatów.</w:t>
      </w:r>
    </w:p>
    <w:p w:rsidR="00E502B5" w:rsidRDefault="004039C3">
      <w:pPr>
        <w:pStyle w:val="Nagwek2"/>
        <w:tabs>
          <w:tab w:val="center" w:pos="1771"/>
        </w:tabs>
        <w:ind w:left="-11" w:firstLine="0"/>
      </w:pPr>
      <w:bookmarkStart w:id="22" w:name="_Toc14441"/>
      <w:r>
        <w:rPr>
          <w:sz w:val="18"/>
        </w:rPr>
        <w:t>5.2</w:t>
      </w:r>
      <w:r>
        <w:rPr>
          <w:sz w:val="18"/>
        </w:rPr>
        <w:t>.</w:t>
      </w:r>
      <w:r>
        <w:rPr>
          <w:sz w:val="18"/>
        </w:rPr>
        <w:tab/>
      </w:r>
      <w:r>
        <w:t>Warunki przystąpienia do robót</w:t>
      </w:r>
      <w:bookmarkEnd w:id="22"/>
    </w:p>
    <w:p w:rsidR="00E502B5" w:rsidRDefault="004039C3">
      <w:pPr>
        <w:ind w:left="13" w:right="52"/>
      </w:pPr>
      <w:r>
        <w:rPr>
          <w:b/>
        </w:rPr>
        <w:t xml:space="preserve">Temperatura. </w:t>
      </w:r>
      <w:r>
        <w:t>Roboty malarskie wykonywać w temperaturze a +5°C. W ciągu doby nie może nastąpić spadek poniżej 0°C.</w:t>
      </w:r>
    </w:p>
    <w:p w:rsidR="00E502B5" w:rsidRDefault="004039C3">
      <w:pPr>
        <w:ind w:left="13" w:right="52"/>
      </w:pPr>
      <w:r>
        <w:t xml:space="preserve">Farbą silikonową można malować w temperaturze </w:t>
      </w:r>
      <w:r>
        <w:rPr>
          <w:rFonts w:ascii="Segoe UI Symbol" w:eastAsia="Segoe UI Symbol" w:hAnsi="Segoe UI Symbol" w:cs="Segoe UI Symbol"/>
        </w:rPr>
        <w:t></w:t>
      </w:r>
      <w:r>
        <w:t xml:space="preserve"> -5°C.</w:t>
      </w:r>
    </w:p>
    <w:p w:rsidR="00E502B5" w:rsidRDefault="004039C3">
      <w:pPr>
        <w:ind w:left="13" w:right="52"/>
      </w:pPr>
      <w:r>
        <w:t xml:space="preserve">Optymalna temperatura: </w:t>
      </w:r>
    </w:p>
    <w:p w:rsidR="00E502B5" w:rsidRDefault="004039C3">
      <w:pPr>
        <w:numPr>
          <w:ilvl w:val="0"/>
          <w:numId w:val="4"/>
        </w:numPr>
        <w:ind w:right="52" w:hanging="360"/>
      </w:pPr>
      <w:r>
        <w:t xml:space="preserve">przy malowaniu farbami wodnymi </w:t>
      </w:r>
      <w:r>
        <w:t>i wodorozcieńczalnymi od + 12 do +18°C,</w:t>
      </w:r>
    </w:p>
    <w:p w:rsidR="00E502B5" w:rsidRDefault="004039C3">
      <w:pPr>
        <w:numPr>
          <w:ilvl w:val="0"/>
          <w:numId w:val="4"/>
        </w:numPr>
        <w:ind w:right="52" w:hanging="360"/>
      </w:pPr>
      <w:r>
        <w:t>przy szpachlowaniu i malowaniu farbami olejnymi i z żywic syntetycznych powyżej +5°C, lecz by w ciągu doby nie następował spadek temperatury poniżej 0°C,</w:t>
      </w:r>
    </w:p>
    <w:p w:rsidR="00E502B5" w:rsidRDefault="004039C3">
      <w:pPr>
        <w:numPr>
          <w:ilvl w:val="0"/>
          <w:numId w:val="4"/>
        </w:numPr>
        <w:ind w:right="52" w:hanging="360"/>
      </w:pPr>
      <w:r>
        <w:t>przy malowaniu wyrobami chemoutwardzalnymi, poliuretanowymi, e</w:t>
      </w:r>
      <w:r>
        <w:t>poksydowymi itp. +15°C.</w:t>
      </w:r>
    </w:p>
    <w:p w:rsidR="00E502B5" w:rsidRDefault="004039C3">
      <w:pPr>
        <w:spacing w:after="112" w:line="247" w:lineRule="auto"/>
        <w:ind w:left="-3" w:right="46"/>
        <w:jc w:val="left"/>
      </w:pPr>
      <w:r>
        <w:rPr>
          <w:b/>
        </w:rPr>
        <w:t xml:space="preserve">Inne warunki. </w:t>
      </w:r>
      <w:r>
        <w:t>Roboty farbami wodnymi -w pomieszczeniach o dobrej wentylacji. Farby wodorozcieńczalne, tj. klejowe, cementowe (w postaci wodnej), emulsyjne, olejne, z żywic syntetycznych oraz chemoutwardzalne powinny być transportowa</w:t>
      </w:r>
      <w:r>
        <w:t>ne i przechowywane w temperaturze +5°C.</w:t>
      </w:r>
    </w:p>
    <w:p w:rsidR="00E502B5" w:rsidRDefault="004039C3">
      <w:pPr>
        <w:pStyle w:val="Nagwek2"/>
        <w:tabs>
          <w:tab w:val="center" w:pos="2224"/>
        </w:tabs>
        <w:spacing w:after="0" w:line="336" w:lineRule="auto"/>
        <w:ind w:left="-11" w:firstLine="0"/>
      </w:pPr>
      <w:bookmarkStart w:id="23" w:name="_Toc14442"/>
      <w:r>
        <w:rPr>
          <w:sz w:val="18"/>
        </w:rPr>
        <w:t>5.3.</w:t>
      </w:r>
      <w:r>
        <w:rPr>
          <w:sz w:val="18"/>
        </w:rPr>
        <w:tab/>
      </w:r>
      <w:r>
        <w:t>Przygotowanie powierzchni pod malowanie</w:t>
      </w:r>
      <w:bookmarkEnd w:id="23"/>
    </w:p>
    <w:p w:rsidR="00E502B5" w:rsidRDefault="004039C3">
      <w:pPr>
        <w:spacing w:after="0" w:line="336" w:lineRule="auto"/>
        <w:ind w:left="-1" w:right="4339"/>
        <w:jc w:val="left"/>
      </w:pPr>
      <w:r>
        <w:rPr>
          <w:b/>
        </w:rPr>
        <w:t xml:space="preserve">Powierzchnia betonu i żelbetu: </w:t>
      </w:r>
    </w:p>
    <w:p w:rsidR="00E502B5" w:rsidRDefault="004039C3">
      <w:pPr>
        <w:numPr>
          <w:ilvl w:val="0"/>
          <w:numId w:val="5"/>
        </w:numPr>
        <w:ind w:right="52" w:hanging="360"/>
      </w:pPr>
      <w:r>
        <w:t xml:space="preserve">większe ubytki powierzchni, złącza prefabrykatów itp. wypełnić zaprawą cementową z co najmniej 14-dniowym wyprzedzeniem i zatrzeć do równości, </w:t>
      </w:r>
    </w:p>
    <w:p w:rsidR="00E502B5" w:rsidRDefault="004039C3">
      <w:pPr>
        <w:numPr>
          <w:ilvl w:val="0"/>
          <w:numId w:val="5"/>
        </w:numPr>
        <w:ind w:right="52" w:hanging="360"/>
      </w:pPr>
      <w:r>
        <w:t xml:space="preserve">plamy od </w:t>
      </w:r>
      <w:proofErr w:type="spellStart"/>
      <w:r>
        <w:t>zaoliwień</w:t>
      </w:r>
      <w:proofErr w:type="spellEnd"/>
      <w:r>
        <w:t xml:space="preserve"> zeskrobać, zmyć wodą z dodatkiem detergentów i czystą wodą.</w:t>
      </w:r>
    </w:p>
    <w:p w:rsidR="00E502B5" w:rsidRDefault="004039C3">
      <w:pPr>
        <w:spacing w:after="39"/>
        <w:ind w:left="-1"/>
        <w:jc w:val="left"/>
      </w:pPr>
      <w:r>
        <w:rPr>
          <w:b/>
        </w:rPr>
        <w:t>Nowe tynki cementowe, cementowo-w</w:t>
      </w:r>
      <w:r>
        <w:rPr>
          <w:b/>
        </w:rPr>
        <w:t xml:space="preserve">apienne zagruntować: </w:t>
      </w:r>
    </w:p>
    <w:p w:rsidR="00E502B5" w:rsidRDefault="004039C3">
      <w:pPr>
        <w:ind w:left="13" w:right="52"/>
      </w:pPr>
      <w:r>
        <w:rPr>
          <w:b/>
        </w:rPr>
        <w:t>a)</w:t>
      </w:r>
      <w:r>
        <w:t>mlekiem wapiennym- pod farby wapienne i kazeinowe,</w:t>
      </w:r>
    </w:p>
    <w:p w:rsidR="00E502B5" w:rsidRDefault="004039C3">
      <w:pPr>
        <w:numPr>
          <w:ilvl w:val="0"/>
          <w:numId w:val="6"/>
        </w:numPr>
        <w:ind w:right="52" w:hanging="360"/>
      </w:pPr>
      <w:r>
        <w:t>roztworem szkła wodnego potasowego - pod farby krzemianowe,</w:t>
      </w:r>
    </w:p>
    <w:p w:rsidR="00E502B5" w:rsidRDefault="004039C3">
      <w:pPr>
        <w:numPr>
          <w:ilvl w:val="0"/>
          <w:numId w:val="6"/>
        </w:numPr>
        <w:ind w:right="52" w:hanging="360"/>
      </w:pPr>
      <w:r>
        <w:t>roztworem mleka wapiennego pod pierwszą warstwę farby klejowej i roztworem szarego mydła (1-3%) pod drugą i następną wars</w:t>
      </w:r>
      <w:r>
        <w:t>twę farby klejowej (przy malowaniu wysokojakościowym),</w:t>
      </w:r>
    </w:p>
    <w:p w:rsidR="00E502B5" w:rsidRDefault="004039C3">
      <w:pPr>
        <w:numPr>
          <w:ilvl w:val="0"/>
          <w:numId w:val="6"/>
        </w:numPr>
        <w:ind w:right="52" w:hanging="360"/>
      </w:pPr>
      <w:r>
        <w:lastRenderedPageBreak/>
        <w:t>pokostem rozcieńczonym benzyną lakierniczą (1:1) pod wyroby olejne itp.</w:t>
      </w:r>
    </w:p>
    <w:p w:rsidR="00E502B5" w:rsidRDefault="004039C3">
      <w:pPr>
        <w:spacing w:after="6"/>
        <w:ind w:left="-1"/>
        <w:jc w:val="left"/>
      </w:pPr>
      <w:r>
        <w:rPr>
          <w:b/>
        </w:rPr>
        <w:t>Podłoża gipsowe i z suchego tynku oraz gipsowo-wapienne zagruntować:</w:t>
      </w:r>
    </w:p>
    <w:p w:rsidR="00E502B5" w:rsidRDefault="004039C3">
      <w:pPr>
        <w:numPr>
          <w:ilvl w:val="0"/>
          <w:numId w:val="7"/>
        </w:numPr>
        <w:ind w:right="52" w:hanging="360"/>
      </w:pPr>
      <w:r>
        <w:t>roztworem kleju kostnego (2,5%) - pod farby klejowe,</w:t>
      </w:r>
    </w:p>
    <w:p w:rsidR="00E502B5" w:rsidRDefault="004039C3">
      <w:pPr>
        <w:numPr>
          <w:ilvl w:val="0"/>
          <w:numId w:val="7"/>
        </w:numPr>
        <w:spacing w:after="109"/>
        <w:ind w:right="52" w:hanging="360"/>
      </w:pPr>
      <w:proofErr w:type="spellStart"/>
      <w:r>
        <w:t>gruntow</w:t>
      </w:r>
      <w:r>
        <w:t>nikiem</w:t>
      </w:r>
      <w:proofErr w:type="spellEnd"/>
      <w:r>
        <w:t xml:space="preserve"> pokostowym, środkiem silikonowym, z kleju kostnego, rozcieńczoną farbą emulsyjną (farba: woda = 1:6) - pod malowania farbami emulsyjnymi.</w:t>
      </w:r>
    </w:p>
    <w:p w:rsidR="00E502B5" w:rsidRDefault="004039C3">
      <w:pPr>
        <w:pStyle w:val="Nagwek2"/>
        <w:tabs>
          <w:tab w:val="center" w:pos="2003"/>
        </w:tabs>
        <w:spacing w:after="100"/>
        <w:ind w:left="-11" w:firstLine="0"/>
      </w:pPr>
      <w:bookmarkStart w:id="24" w:name="_Toc14443"/>
      <w:r>
        <w:rPr>
          <w:sz w:val="18"/>
        </w:rPr>
        <w:t>5.4.</w:t>
      </w:r>
      <w:r>
        <w:rPr>
          <w:sz w:val="18"/>
        </w:rPr>
        <w:tab/>
      </w:r>
      <w:r>
        <w:t>Prace przygotowawcze do malowania</w:t>
      </w:r>
      <w:bookmarkEnd w:id="24"/>
    </w:p>
    <w:p w:rsidR="00E502B5" w:rsidRDefault="004039C3">
      <w:pPr>
        <w:pStyle w:val="Nagwek3"/>
        <w:tabs>
          <w:tab w:val="center" w:pos="1803"/>
        </w:tabs>
        <w:ind w:left="-11" w:firstLine="0"/>
      </w:pPr>
      <w:r>
        <w:t>5.4.1.</w:t>
      </w:r>
      <w:r>
        <w:tab/>
        <w:t>Przygotowanie pomieszczeń</w:t>
      </w:r>
    </w:p>
    <w:p w:rsidR="00E502B5" w:rsidRDefault="004039C3">
      <w:pPr>
        <w:spacing w:after="54"/>
        <w:ind w:left="13" w:right="52"/>
      </w:pPr>
      <w:r>
        <w:t>Przed przystąpieniem do robot malarskich z pomieszczeń powinny być sprzątnięte resztki materiałów, sprzęty itp. Elementy już wykonane, jak podłogi, balustrady, armatura łazienkowa itp., powinny być zabezpieczone przed zachlapaniem farbami.</w:t>
      </w:r>
    </w:p>
    <w:p w:rsidR="00E502B5" w:rsidRDefault="004039C3">
      <w:pPr>
        <w:pStyle w:val="Nagwek3"/>
        <w:tabs>
          <w:tab w:val="center" w:pos="2384"/>
        </w:tabs>
        <w:ind w:left="-11" w:firstLine="0"/>
      </w:pPr>
      <w:r>
        <w:t>5.4.2.</w:t>
      </w:r>
      <w:r>
        <w:tab/>
        <w:t>Przygotow</w:t>
      </w:r>
      <w:r>
        <w:t>anie powierzchni nowych tynków</w:t>
      </w:r>
    </w:p>
    <w:p w:rsidR="00E502B5" w:rsidRDefault="004039C3">
      <w:pPr>
        <w:ind w:left="13" w:right="52"/>
      </w:pPr>
      <w:r>
        <w:t>Nowe tynki wymagają okresu dojrzewania (nawet do 6 tygodni, choć czas ten zależy od rodzaju tynku i farby, jaka będzie użyta) i dopiero potem można przystąpić do następnych czynności. Powierzchnie nowych tynków należy przetrz</w:t>
      </w:r>
      <w:r>
        <w:t xml:space="preserve">eć drewnianym klockiem w celu usunięcia grudek zaprawy i </w:t>
      </w:r>
      <w:proofErr w:type="spellStart"/>
      <w:r>
        <w:t>zachlapań</w:t>
      </w:r>
      <w:proofErr w:type="spellEnd"/>
      <w:r>
        <w:t>, a następnie powierzchnię tynku odkurzyć. Przed malowaniem dokładnie przegląda się wszystkie ściany (również działowe), zwłaszcza przy ościeżnicach drzwi i okien, w celu odnalezienia miejsc</w:t>
      </w:r>
      <w:r>
        <w:t xml:space="preserve"> spękań. Ewentualne szczeliny wypełnia się elastyczną masą akrylową. Nie należy stosować do tego celu mas silikonowych, ponieważ w zasadzie nie dają się one pomalować. Drobne odpryski i pęknięcia tynków należy wypełnić gładzią tynkową.</w:t>
      </w:r>
    </w:p>
    <w:p w:rsidR="00E502B5" w:rsidRDefault="004039C3">
      <w:pPr>
        <w:ind w:left="13" w:right="52"/>
      </w:pPr>
      <w:r>
        <w:rPr>
          <w:b/>
        </w:rPr>
        <w:t>Tzw. białkowanie, cz</w:t>
      </w:r>
      <w:r>
        <w:rPr>
          <w:b/>
        </w:rPr>
        <w:t>yli pokrywanie tynków roztworem wapna, jest nie dopuszczalne</w:t>
      </w:r>
      <w:r>
        <w:t>. Warstwa wapna nie jest spoista i po malowaniu farba łatwo ulega złuszczeniu. Zaleca się (przez producentów farb) gruntowanie tynku specjalną farbą emulsyjną do gruntowania, która dodatkowo wygła</w:t>
      </w:r>
      <w:r>
        <w:t>dza tynk i zmniejsza chłonność podłoża, co pozwala w niektórych przypadkach poprzestać na jednej warstwie farby nawierzchniowej. Nowy tynk można również pomalować rozcieńczoną farbą emulsyjną jako warstwą gruntową i po wyschnięciu nanieść 1 lub 2 warstwy f</w:t>
      </w:r>
      <w:r>
        <w:t>arby w zależności od jakości powłoki tynkarskiej i farby.</w:t>
      </w:r>
    </w:p>
    <w:p w:rsidR="00E502B5" w:rsidRDefault="004039C3">
      <w:pPr>
        <w:ind w:left="13" w:right="52"/>
      </w:pPr>
      <w:r>
        <w:t>Nowe tynki gipsowe należy najpierw zaimpregnować specjalnymi bezbarwnymi preparatami na bazie akrylu, a następnie pomalować jedną warstwą farby emulsyjnej do gruntowania i jedną lub dwiema warstwami</w:t>
      </w:r>
      <w:r>
        <w:t xml:space="preserve"> farby emulsyjnej nawierzchniowej. Do gruntowania można również użyć rozcieńczonej farby przeznaczonej do malowania ścian.</w:t>
      </w:r>
    </w:p>
    <w:p w:rsidR="00E502B5" w:rsidRDefault="004039C3">
      <w:pPr>
        <w:spacing w:after="108"/>
        <w:ind w:left="13" w:right="52"/>
      </w:pPr>
      <w:r>
        <w:t>Tynki gipsowe powinny dojrzewać, ale okres ten może być krótszy niż przy tynkach tradycyjnych. Warunkiem przystąpienia do gruntowania</w:t>
      </w:r>
      <w:r>
        <w:t xml:space="preserve"> jest, aby ściana była sucha i jednolita na całej powierzchni. Podłoże przygotowane do malowania powinno ponadto być gładkie, równe, pozbawione pyłu, kurzu i innych zanieczyszczeń. Przy malowaniu kolorami słabo kryjącymi jest zalecane położenie pierwszej w</w:t>
      </w:r>
      <w:r>
        <w:t xml:space="preserve">arstwy białej, wówczas łatwiej jest uzyskać jednolitą </w:t>
      </w:r>
      <w:proofErr w:type="spellStart"/>
      <w:r>
        <w:t>bawę</w:t>
      </w:r>
      <w:proofErr w:type="spellEnd"/>
      <w:r>
        <w:t>. Ważne jest również, aby podłoże było jednakowo gładkie, gdyż w przeciwnym razie kolor może nie być jednorodny.</w:t>
      </w:r>
    </w:p>
    <w:p w:rsidR="00E502B5" w:rsidRDefault="004039C3">
      <w:pPr>
        <w:pStyle w:val="Nagwek2"/>
        <w:tabs>
          <w:tab w:val="center" w:pos="1841"/>
        </w:tabs>
        <w:spacing w:after="100"/>
        <w:ind w:left="-11" w:firstLine="0"/>
      </w:pPr>
      <w:bookmarkStart w:id="25" w:name="_Toc14444"/>
      <w:r>
        <w:rPr>
          <w:sz w:val="18"/>
        </w:rPr>
        <w:t>5.5.</w:t>
      </w:r>
      <w:r>
        <w:rPr>
          <w:sz w:val="18"/>
        </w:rPr>
        <w:tab/>
      </w:r>
      <w:r>
        <w:t>Wykonywanie powłok malarskich</w:t>
      </w:r>
      <w:bookmarkEnd w:id="25"/>
    </w:p>
    <w:p w:rsidR="00E502B5" w:rsidRDefault="004039C3">
      <w:pPr>
        <w:pStyle w:val="Nagwek3"/>
        <w:tabs>
          <w:tab w:val="center" w:pos="1369"/>
        </w:tabs>
        <w:ind w:left="-11" w:firstLine="0"/>
      </w:pPr>
      <w:r>
        <w:t>5.5.1.</w:t>
      </w:r>
      <w:r>
        <w:tab/>
        <w:t>Zalecenia ogólne</w:t>
      </w:r>
    </w:p>
    <w:p w:rsidR="00E502B5" w:rsidRDefault="004039C3">
      <w:pPr>
        <w:spacing w:after="54"/>
        <w:ind w:left="13" w:right="52"/>
      </w:pPr>
      <w:r>
        <w:t xml:space="preserve">Do malowania ręcznego i wałkiem powinno się stosować farby o konsystencji handlowej. Konsystencja farb do malowania natryskowego </w:t>
      </w:r>
      <w:r>
        <w:rPr>
          <w:i/>
        </w:rPr>
        <w:t xml:space="preserve">- </w:t>
      </w:r>
      <w:r>
        <w:t>rzadsza niż do malowania ręcznego i wałkiem malarskim. Do malowania natryskowego farby handlowe powinno się rozcieńczyć odpow</w:t>
      </w:r>
      <w:r>
        <w:t>iednim dla danego rodzaju farby rozcieńczalnikiem (w przypadku farb wodnych - wodą, w przypadku pozostałych farb -rozpuszczalnikami handlowymi w ilości 3-5%w stosunku do farby. Farby wapienne, kazeinowe, krzemianowe należy nakładać pędzlem; pozostałe farby</w:t>
      </w:r>
      <w:r>
        <w:t xml:space="preserve"> można nakładać pędzlem, natryskiem lub wałkiem. Zużycie farb przy malowaniu natryskiem i wałkiem jest minimalnie mniejsze niż przy malowaniu pędzlem. Przy malowaniu pędzlem</w:t>
      </w:r>
      <w:r>
        <w:rPr>
          <w:i/>
        </w:rPr>
        <w:t xml:space="preserve"> </w:t>
      </w:r>
      <w:r>
        <w:t>ostatnią warstwę powłoki wykonać tak, aby kierunek pociągnięć pędzla był prostopad</w:t>
      </w:r>
      <w:r>
        <w:t>ły do ściany z oknem - przy malowaniu sufitu lub do podłogi - przy malowaniu ścian.</w:t>
      </w:r>
    </w:p>
    <w:p w:rsidR="00E502B5" w:rsidRDefault="004039C3">
      <w:pPr>
        <w:pStyle w:val="Nagwek3"/>
        <w:tabs>
          <w:tab w:val="center" w:pos="1839"/>
        </w:tabs>
        <w:ind w:left="-11" w:firstLine="0"/>
      </w:pPr>
      <w:r>
        <w:t>5.5.2.</w:t>
      </w:r>
      <w:r>
        <w:tab/>
        <w:t xml:space="preserve">Malowanie farbami klejowymi </w:t>
      </w:r>
    </w:p>
    <w:p w:rsidR="00E502B5" w:rsidRDefault="004039C3">
      <w:pPr>
        <w:ind w:left="13" w:right="52"/>
      </w:pPr>
      <w:r>
        <w:t>Farba klejowa powinna</w:t>
      </w:r>
      <w:r>
        <w:rPr>
          <w:i/>
        </w:rPr>
        <w:t xml:space="preserve"> </w:t>
      </w:r>
      <w:r>
        <w:t>dać się nałożyć cienką i równą warstwą oraz nie powinna ściekać (np. z pędzla). Powłoka po wyschnięciu jest jaśnie</w:t>
      </w:r>
      <w:r>
        <w:t>jsza niż farba. Doklejenie farby sprawdza się poprzez lekkie potarcie powłoki tkaniną bawełnianą (koloru ciemnego dla jasnych powłoki odwrotnie), przy czym na tkaninie nie powinny pozostawać ślady startej powłoki. W przypadku nadmiaru kleju powłoka wykazuj</w:t>
      </w:r>
      <w:r>
        <w:t xml:space="preserve">e spękania. </w:t>
      </w:r>
    </w:p>
    <w:p w:rsidR="00E502B5" w:rsidRDefault="004039C3">
      <w:pPr>
        <w:ind w:left="13" w:right="52"/>
      </w:pPr>
      <w:r>
        <w:t>Przy malowaniu zwykłym</w:t>
      </w:r>
      <w:r>
        <w:rPr>
          <w:i/>
        </w:rPr>
        <w:t xml:space="preserve"> </w:t>
      </w:r>
      <w:r>
        <w:t xml:space="preserve">nakłada się 2 warstwy farby (każdą po przeschnięciu poprzedniej) - bez gruntowania </w:t>
      </w:r>
    </w:p>
    <w:p w:rsidR="00E502B5" w:rsidRDefault="004039C3">
      <w:pPr>
        <w:spacing w:after="55" w:line="247" w:lineRule="auto"/>
        <w:ind w:left="-3" w:right="46"/>
        <w:jc w:val="left"/>
      </w:pPr>
      <w:proofErr w:type="spellStart"/>
      <w:r>
        <w:t>międzywarstwowego</w:t>
      </w:r>
      <w:proofErr w:type="spellEnd"/>
      <w:r>
        <w:t>. Przy malowaniu doborowym nakłada się 2-3 warstwy farby z dodatkowym gruntowaniem (</w:t>
      </w:r>
      <w:proofErr w:type="spellStart"/>
      <w:r>
        <w:t>gruntownikiem</w:t>
      </w:r>
      <w:proofErr w:type="spellEnd"/>
      <w:r>
        <w:t xml:space="preserve"> mydlanym 1%) warstwy </w:t>
      </w:r>
      <w:r>
        <w:t>podkładowej i tepowaniem pędzlem wierzchniej warstwy jeszcze w stanie mokrym. Malowanie ścian należy robić po przeschnięciu powłoki na suficie.</w:t>
      </w:r>
    </w:p>
    <w:p w:rsidR="00E502B5" w:rsidRDefault="004039C3">
      <w:pPr>
        <w:pStyle w:val="Nagwek3"/>
        <w:tabs>
          <w:tab w:val="center" w:pos="2052"/>
        </w:tabs>
        <w:ind w:left="-11" w:firstLine="0"/>
      </w:pPr>
      <w:r>
        <w:t>5.5.3.</w:t>
      </w:r>
      <w:r>
        <w:tab/>
        <w:t>Malowanie farbami krzemianowymi</w:t>
      </w:r>
    </w:p>
    <w:p w:rsidR="00E502B5" w:rsidRDefault="004039C3">
      <w:pPr>
        <w:ind w:left="13" w:right="52"/>
      </w:pPr>
      <w:r>
        <w:t>Farbę nakładać dwukrotnie</w:t>
      </w:r>
      <w:r>
        <w:rPr>
          <w:i/>
        </w:rPr>
        <w:t xml:space="preserve">, </w:t>
      </w:r>
      <w:r>
        <w:t>metodą „mokre na mokre", po uprzednim zagrunto</w:t>
      </w:r>
      <w:r>
        <w:t xml:space="preserve">waniu podłoża roztworem szkła wodnego potasowego rozcieńczonego wodą w stos. 1:3 (tynki bardziej nasiąkliwe - rozcieńczone 1:1 lub 1:2) lub specjalnym dla tego typu farb </w:t>
      </w:r>
      <w:proofErr w:type="spellStart"/>
      <w:r>
        <w:t>gruntownikiem</w:t>
      </w:r>
      <w:proofErr w:type="spellEnd"/>
      <w:r>
        <w:t xml:space="preserve">. </w:t>
      </w:r>
    </w:p>
    <w:p w:rsidR="00E502B5" w:rsidRDefault="004039C3">
      <w:pPr>
        <w:spacing w:after="54"/>
        <w:ind w:left="13" w:right="52"/>
      </w:pPr>
      <w:r>
        <w:t>Powłok krzemianowych nie można wykonywać na kruszących się tynkach</w:t>
      </w:r>
      <w:r>
        <w:rPr>
          <w:i/>
        </w:rPr>
        <w:t xml:space="preserve"> </w:t>
      </w:r>
      <w:r>
        <w:t xml:space="preserve">i na podłożach zawierających gips oraz na starych powłokach olejnych (bez ich całkowitego usunięcia i przetarcia rzadką zaprawą wapienną). Stare mocne powłoki krzemianowe po oczyszczeniu można ponownie malować farbami krzemianowymi </w:t>
      </w:r>
    </w:p>
    <w:p w:rsidR="00E502B5" w:rsidRDefault="004039C3">
      <w:pPr>
        <w:pStyle w:val="Nagwek3"/>
        <w:tabs>
          <w:tab w:val="center" w:pos="1939"/>
        </w:tabs>
        <w:ind w:left="-11" w:firstLine="0"/>
      </w:pPr>
      <w:r>
        <w:t>5.5.4.</w:t>
      </w:r>
      <w:r>
        <w:tab/>
        <w:t>Malowanie farbam</w:t>
      </w:r>
      <w:r>
        <w:t>i emulsyjnymi</w:t>
      </w:r>
    </w:p>
    <w:p w:rsidR="00E502B5" w:rsidRDefault="004039C3">
      <w:pPr>
        <w:ind w:left="13" w:right="52"/>
      </w:pPr>
      <w:r>
        <w:t xml:space="preserve"> Sprawdzić, czy farba nie zawiera wytrąconego spoiwa w postaci nitek</w:t>
      </w:r>
      <w:r>
        <w:rPr>
          <w:i/>
        </w:rPr>
        <w:t xml:space="preserve"> </w:t>
      </w:r>
      <w:r>
        <w:t>(wskutek niewłaściwego jej transportu czy przechowywania, tj. w temperaturze poniżej +5°C), co ją dyskwalifikuje. Powłoka po wyschnięciu ma barwę ciemniejszą niż farba. Do b</w:t>
      </w:r>
      <w:r>
        <w:t>arwienia farb stosuje się farby emulsyjne kolorowe bądź specjalne pasty pigmentowe</w:t>
      </w:r>
      <w:r>
        <w:rPr>
          <w:i/>
        </w:rPr>
        <w:t xml:space="preserve">. </w:t>
      </w:r>
      <w:r>
        <w:t>Nie wolno do tego celu stosować suchych pigmentów ani kolorowych farb klejowych. Farb do malowania powierzchni wewnętrznych (o czym informacja znajduje się na etykietach ty</w:t>
      </w:r>
      <w:r>
        <w:t>ch wyrobów) nie można stosować na powierzchnie elewacyjne. Niektóre farby emulsyjne można stosować na wnętrza i elewacje (zgodnie z wytycznymi producenta). Natomiast farby przewidziane do malowania elewacji ze względów ekonomicznych (więcej spoiwa i stąd w</w:t>
      </w:r>
      <w:r>
        <w:t>yższa cena) oraz higienicznych (więcej spoiwa i wyższa szczelność) nie powinny być stosowane do wnętrz.</w:t>
      </w:r>
    </w:p>
    <w:p w:rsidR="00E502B5" w:rsidRDefault="004039C3">
      <w:pPr>
        <w:spacing w:after="54"/>
        <w:ind w:left="13" w:right="52"/>
      </w:pPr>
      <w:r>
        <w:t xml:space="preserve">Malowanie wykonywać 2-krotnie „na krzyż". Do pierwszego malowania (szczególnie podłoży nasiąkliwych) stosuje się farbę rozcieńczoną wodą w ilości 10% w </w:t>
      </w:r>
      <w:r>
        <w:t>stosunku do farby, a do drugiego - farbę handlową. Podłoża gipsowe zagruntować (z wyprzedzeniem 24 h) roztworem kleju kostnego (1,5%) lub farbą emulsyjną rozcieńczoną wodą w stosunku 1:6. Drugą warstwę farby nanosić najwcześniej po 2 h po wykonaniu pierwsz</w:t>
      </w:r>
      <w:r>
        <w:t>ej. Powłok emulsyjnych nie można wykonywać na kruszących się podłożach lub na starych, pylących się powłokach oraz na powłokach świeżych silnie alkalicznych.</w:t>
      </w:r>
    </w:p>
    <w:p w:rsidR="00E502B5" w:rsidRDefault="004039C3">
      <w:pPr>
        <w:pStyle w:val="Nagwek3"/>
        <w:tabs>
          <w:tab w:val="center" w:pos="2643"/>
        </w:tabs>
        <w:ind w:left="-11" w:firstLine="0"/>
      </w:pPr>
      <w:r>
        <w:lastRenderedPageBreak/>
        <w:t>5.5.5.</w:t>
      </w:r>
      <w:r>
        <w:tab/>
        <w:t>Malowanie farbami silikonowymi oraz lateksowymi</w:t>
      </w:r>
    </w:p>
    <w:p w:rsidR="00E502B5" w:rsidRDefault="004039C3">
      <w:pPr>
        <w:spacing w:after="231"/>
        <w:ind w:left="13" w:right="52"/>
      </w:pPr>
      <w:r>
        <w:t>Przed malowaniem podłoże zagruntować specja</w:t>
      </w:r>
      <w:r>
        <w:t>lnym preparatem silikonowym zgodnie z zaleceniem producenta z wyprzedzeniem 24 h</w:t>
      </w:r>
      <w:r w:rsidR="00BF4B3E">
        <w:t xml:space="preserve">. </w:t>
      </w:r>
      <w:r>
        <w:t xml:space="preserve">Farbę silikonową nakładać 2-krotnie w odstępach 24h. Powłok silikonowych nie można wykonywać na słabych podłożach </w:t>
      </w:r>
    </w:p>
    <w:p w:rsidR="00E502B5" w:rsidRDefault="004039C3">
      <w:pPr>
        <w:pStyle w:val="Nagwek1"/>
        <w:tabs>
          <w:tab w:val="center" w:pos="1498"/>
        </w:tabs>
        <w:spacing w:after="114"/>
        <w:ind w:left="-11" w:firstLine="0"/>
      </w:pPr>
      <w:bookmarkStart w:id="26" w:name="_Toc14445"/>
      <w:r>
        <w:rPr>
          <w:sz w:val="18"/>
        </w:rPr>
        <w:t>6.</w:t>
      </w:r>
      <w:r>
        <w:rPr>
          <w:sz w:val="18"/>
        </w:rPr>
        <w:tab/>
      </w:r>
      <w:r>
        <w:t>KONTROLA JAKOŚCI ROBÓT</w:t>
      </w:r>
      <w:bookmarkEnd w:id="26"/>
    </w:p>
    <w:p w:rsidR="00E502B5" w:rsidRDefault="004039C3">
      <w:pPr>
        <w:pStyle w:val="Nagwek2"/>
        <w:tabs>
          <w:tab w:val="center" w:pos="1456"/>
        </w:tabs>
        <w:ind w:left="-11" w:firstLine="0"/>
      </w:pPr>
      <w:bookmarkStart w:id="27" w:name="_Toc14446"/>
      <w:r>
        <w:rPr>
          <w:sz w:val="18"/>
        </w:rPr>
        <w:t>6.1.</w:t>
      </w:r>
      <w:r>
        <w:rPr>
          <w:sz w:val="18"/>
        </w:rPr>
        <w:tab/>
      </w:r>
      <w:r>
        <w:t>Ogólne zasady kontroli</w:t>
      </w:r>
      <w:bookmarkEnd w:id="27"/>
    </w:p>
    <w:p w:rsidR="00E502B5" w:rsidRDefault="004039C3">
      <w:pPr>
        <w:spacing w:after="229"/>
        <w:ind w:left="13" w:right="52"/>
      </w:pPr>
      <w:r>
        <w:t>Ogólne</w:t>
      </w:r>
      <w:r>
        <w:t xml:space="preserve"> wymagania dotyczące kontroli jakości Robót podano w ST 00.01.00 „Wymagania ogólne”.</w:t>
      </w:r>
    </w:p>
    <w:p w:rsidR="00E502B5" w:rsidRDefault="004039C3">
      <w:pPr>
        <w:pStyle w:val="Nagwek2"/>
        <w:tabs>
          <w:tab w:val="center" w:pos="2677"/>
        </w:tabs>
        <w:ind w:left="-11" w:firstLine="0"/>
      </w:pPr>
      <w:bookmarkStart w:id="28" w:name="_Toc14447"/>
      <w:r>
        <w:rPr>
          <w:sz w:val="18"/>
        </w:rPr>
        <w:t>6.2.</w:t>
      </w:r>
      <w:r>
        <w:rPr>
          <w:sz w:val="18"/>
        </w:rPr>
        <w:tab/>
      </w:r>
      <w:r>
        <w:t>Kryteria oceny jakości i końcowy odbiór robót malarski</w:t>
      </w:r>
      <w:bookmarkEnd w:id="28"/>
    </w:p>
    <w:p w:rsidR="00E502B5" w:rsidRDefault="004039C3">
      <w:pPr>
        <w:spacing w:after="39"/>
        <w:ind w:left="-1" w:right="3760"/>
        <w:jc w:val="left"/>
      </w:pPr>
      <w:r>
        <w:rPr>
          <w:b/>
        </w:rPr>
        <w:t xml:space="preserve">Badania powłok przy odbiorze wykonuje się w następujących terminach </w:t>
      </w:r>
      <w:r>
        <w:t xml:space="preserve">(w temperaturze </w:t>
      </w:r>
      <w:r>
        <w:rPr>
          <w:rFonts w:ascii="Segoe UI Symbol" w:eastAsia="Segoe UI Symbol" w:hAnsi="Segoe UI Symbol" w:cs="Segoe UI Symbol"/>
        </w:rPr>
        <w:t></w:t>
      </w:r>
      <w:r>
        <w:t xml:space="preserve"> +5°C, wilgotności względn</w:t>
      </w:r>
      <w:r>
        <w:t>ej powietrza 65%):</w:t>
      </w:r>
    </w:p>
    <w:p w:rsidR="00E502B5" w:rsidRDefault="004039C3">
      <w:pPr>
        <w:numPr>
          <w:ilvl w:val="0"/>
          <w:numId w:val="8"/>
        </w:numPr>
        <w:ind w:right="52" w:hanging="360"/>
      </w:pPr>
      <w:r>
        <w:t>z farb klejowych, emulsyjnych, silikonowych, lateksowych</w:t>
      </w:r>
      <w:r>
        <w:rPr>
          <w:i/>
        </w:rPr>
        <w:t xml:space="preserve"> - </w:t>
      </w:r>
      <w:r>
        <w:t>nie wcześniej niż po 7 dniach,</w:t>
      </w:r>
    </w:p>
    <w:p w:rsidR="00E502B5" w:rsidRDefault="004039C3">
      <w:pPr>
        <w:numPr>
          <w:ilvl w:val="0"/>
          <w:numId w:val="8"/>
        </w:numPr>
        <w:ind w:right="52" w:hanging="360"/>
      </w:pPr>
      <w:r>
        <w:t>z farb wapiennych, cementowych, krzemianowych, olejnych i z żywic syntetycznych</w:t>
      </w:r>
      <w:r>
        <w:rPr>
          <w:i/>
        </w:rPr>
        <w:t xml:space="preserve"> </w:t>
      </w:r>
      <w:r>
        <w:t xml:space="preserve">– nie wcześniej niż po 14 dniach. </w:t>
      </w:r>
      <w:r>
        <w:rPr>
          <w:b/>
        </w:rPr>
        <w:t>Badania obejmują sprawdzenie:</w:t>
      </w:r>
    </w:p>
    <w:p w:rsidR="00E502B5" w:rsidRDefault="004039C3">
      <w:pPr>
        <w:numPr>
          <w:ilvl w:val="0"/>
          <w:numId w:val="8"/>
        </w:numPr>
        <w:ind w:right="52" w:hanging="360"/>
      </w:pPr>
      <w:r>
        <w:t>wyglądu zewnętrznego,</w:t>
      </w:r>
    </w:p>
    <w:p w:rsidR="00E502B5" w:rsidRDefault="004039C3">
      <w:pPr>
        <w:numPr>
          <w:ilvl w:val="0"/>
          <w:numId w:val="8"/>
        </w:numPr>
        <w:ind w:right="52" w:hanging="360"/>
      </w:pPr>
      <w:r>
        <w:t xml:space="preserve">zgodności barwy ze wzorcem oraz połysku, </w:t>
      </w:r>
    </w:p>
    <w:p w:rsidR="00E502B5" w:rsidRDefault="004039C3">
      <w:pPr>
        <w:numPr>
          <w:ilvl w:val="0"/>
          <w:numId w:val="8"/>
        </w:numPr>
        <w:ind w:right="52" w:hanging="360"/>
      </w:pPr>
      <w:r>
        <w:t>odporności powłok na wycieranie i odporności na zmywanie wodą.</w:t>
      </w:r>
    </w:p>
    <w:p w:rsidR="00E502B5" w:rsidRDefault="004039C3">
      <w:pPr>
        <w:numPr>
          <w:ilvl w:val="0"/>
          <w:numId w:val="8"/>
        </w:numPr>
        <w:ind w:right="52" w:hanging="360"/>
      </w:pPr>
      <w:r>
        <w:t>dla farb olejnych i syntetycznych: sprawdzenie powłoki na zarysowanie i uderzenia, sprawdzenie elastyczności i twardości oraz prz</w:t>
      </w:r>
      <w:r>
        <w:t>yczepności zgodnie z odpowiednimi normami państwowymi.</w:t>
      </w:r>
    </w:p>
    <w:p w:rsidR="00E502B5" w:rsidRDefault="004039C3">
      <w:pPr>
        <w:ind w:left="13" w:right="52"/>
      </w:pPr>
      <w:r>
        <w:t>Jeśli badania dadzą wynik pozytywny, to roboty malarskie należy uznać za wykonane prawidłowo. Gdy którekolwiek z badań dało wynik ujemny, należy usunąć wykonane powłoki częściowo lub całkowicie i wykon</w:t>
      </w:r>
      <w:r>
        <w:t>ać powtórnie.</w:t>
      </w:r>
    </w:p>
    <w:p w:rsidR="00E502B5" w:rsidRDefault="004039C3">
      <w:pPr>
        <w:spacing w:after="0"/>
        <w:ind w:left="-1" w:right="3001"/>
        <w:jc w:val="left"/>
      </w:pPr>
      <w:r>
        <w:rPr>
          <w:b/>
        </w:rPr>
        <w:t>Kontrola międzyfazowa</w:t>
      </w:r>
      <w:r>
        <w:t xml:space="preserve"> </w:t>
      </w:r>
      <w:r>
        <w:rPr>
          <w:b/>
        </w:rPr>
        <w:t xml:space="preserve">stanu technicznego powierzchni obejmuje sprawdzenie: </w:t>
      </w:r>
      <w:r>
        <w:t>a) jakości materiałów malarskich,</w:t>
      </w:r>
    </w:p>
    <w:p w:rsidR="00E502B5" w:rsidRDefault="004039C3">
      <w:pPr>
        <w:numPr>
          <w:ilvl w:val="0"/>
          <w:numId w:val="9"/>
        </w:numPr>
        <w:ind w:right="52" w:hanging="360"/>
      </w:pPr>
      <w:r>
        <w:t>wilgotności i przygotowania podłoża pod malowanie,</w:t>
      </w:r>
    </w:p>
    <w:p w:rsidR="00E502B5" w:rsidRDefault="004039C3">
      <w:pPr>
        <w:numPr>
          <w:ilvl w:val="0"/>
          <w:numId w:val="9"/>
        </w:numPr>
        <w:ind w:right="52" w:hanging="360"/>
      </w:pPr>
      <w:r>
        <w:t xml:space="preserve">stopnia </w:t>
      </w:r>
      <w:proofErr w:type="spellStart"/>
      <w:r>
        <w:t>skarbonizowania</w:t>
      </w:r>
      <w:proofErr w:type="spellEnd"/>
      <w:r>
        <w:t xml:space="preserve"> tynków,</w:t>
      </w:r>
    </w:p>
    <w:p w:rsidR="00E502B5" w:rsidRDefault="004039C3">
      <w:pPr>
        <w:numPr>
          <w:ilvl w:val="0"/>
          <w:numId w:val="9"/>
        </w:numPr>
        <w:ind w:right="52" w:hanging="360"/>
      </w:pPr>
      <w:r>
        <w:t>jakości wykonania kolejnych warstw powłokowych i temperatury w czasie malowania i schnięcia powłok. e)</w:t>
      </w:r>
      <w:r>
        <w:tab/>
        <w:t>sprawdzenie wyschnięcia podłoża,</w:t>
      </w:r>
    </w:p>
    <w:p w:rsidR="00E502B5" w:rsidRDefault="004039C3">
      <w:pPr>
        <w:tabs>
          <w:tab w:val="center" w:pos="1194"/>
        </w:tabs>
        <w:ind w:left="0" w:firstLine="0"/>
        <w:jc w:val="left"/>
      </w:pPr>
      <w:r>
        <w:t>f)</w:t>
      </w:r>
      <w:r>
        <w:tab/>
        <w:t>sprawdzenie czystości,</w:t>
      </w:r>
    </w:p>
    <w:p w:rsidR="00E502B5" w:rsidRDefault="004039C3">
      <w:pPr>
        <w:spacing w:after="0" w:line="247" w:lineRule="auto"/>
        <w:ind w:left="-3" w:right="46"/>
        <w:jc w:val="left"/>
      </w:pPr>
      <w:r>
        <w:t>Sprawdzenie wyglądu powierzchni pod malowanie należy wykonać przez oględziny zewnętrzne. Spraw</w:t>
      </w:r>
      <w:r>
        <w:t>dzenie wsiąkliwości należy wykonać przez spryskiwanie powierzchni przewidzianej pod malowanie kilku kroplami wody. Ciemniejsza plama zwilżonej powierzchni powinna nastąpić nie wcześniej niż po 3 s.</w:t>
      </w:r>
    </w:p>
    <w:p w:rsidR="00E264C0" w:rsidRDefault="00E264C0">
      <w:pPr>
        <w:pStyle w:val="Nagwek2"/>
        <w:tabs>
          <w:tab w:val="center" w:pos="2673"/>
        </w:tabs>
        <w:ind w:left="-11" w:firstLine="0"/>
        <w:rPr>
          <w:sz w:val="18"/>
        </w:rPr>
      </w:pPr>
      <w:bookmarkStart w:id="29" w:name="_Toc14448"/>
    </w:p>
    <w:p w:rsidR="00E502B5" w:rsidRDefault="004039C3">
      <w:pPr>
        <w:pStyle w:val="Nagwek2"/>
        <w:tabs>
          <w:tab w:val="center" w:pos="2673"/>
        </w:tabs>
        <w:ind w:left="-11" w:firstLine="0"/>
      </w:pPr>
      <w:bookmarkStart w:id="30" w:name="_GoBack"/>
      <w:bookmarkEnd w:id="30"/>
      <w:r>
        <w:rPr>
          <w:sz w:val="18"/>
        </w:rPr>
        <w:t>6.3.</w:t>
      </w:r>
      <w:r>
        <w:rPr>
          <w:sz w:val="18"/>
        </w:rPr>
        <w:tab/>
      </w:r>
      <w:r>
        <w:t>Wymagania stawiane poszczególnym rodzajom powłok</w:t>
      </w:r>
      <w:bookmarkEnd w:id="29"/>
    </w:p>
    <w:p w:rsidR="00E502B5" w:rsidRDefault="004039C3">
      <w:pPr>
        <w:ind w:left="13" w:right="52"/>
      </w:pPr>
      <w:r>
        <w:rPr>
          <w:b/>
        </w:rPr>
        <w:t xml:space="preserve">Powłoki klejowe. </w:t>
      </w:r>
      <w:r>
        <w:t xml:space="preserve">Powinny być bez uszkodzeń, smug, prześwitów, plam i śladów pędzla, odporne na ścieranie, bez spękań, łuszczenia się i odstawania powłoki od </w:t>
      </w:r>
      <w:r>
        <w:t>podłoża i widocznych poprawek. Powłoki na sztablaturze, tynku szpachlowym, drewnie struganym i płytkach pilśniowych mogą mieć kilkumilimetrowe skupiska farby o nieco innym odcieniu, jednolite na całej powierzchni.</w:t>
      </w:r>
    </w:p>
    <w:p w:rsidR="00E502B5" w:rsidRDefault="004039C3">
      <w:pPr>
        <w:ind w:left="13" w:right="52"/>
      </w:pPr>
      <w:r>
        <w:rPr>
          <w:b/>
        </w:rPr>
        <w:t xml:space="preserve">Powłoki emulsyjne. </w:t>
      </w:r>
      <w:r>
        <w:t>Powinny być niezmywalne</w:t>
      </w:r>
      <w:r>
        <w:t xml:space="preserve"> oraz odporne na tarcie na sucho, szorowanie i </w:t>
      </w:r>
      <w:proofErr w:type="spellStart"/>
      <w:r>
        <w:t>reemulgację</w:t>
      </w:r>
      <w:proofErr w:type="spellEnd"/>
      <w:r>
        <w:t xml:space="preserve"> (rozmazywanie się). Ponadto powinny być bez uszkodzeń, jednolitej barwy bez smug, plam, spękań, łuszczenia.</w:t>
      </w:r>
    </w:p>
    <w:p w:rsidR="00E502B5" w:rsidRDefault="004039C3">
      <w:pPr>
        <w:ind w:left="13" w:right="52"/>
      </w:pPr>
      <w:r>
        <w:rPr>
          <w:b/>
        </w:rPr>
        <w:t xml:space="preserve">Powłoki silikonowe, lateksowe. </w:t>
      </w:r>
      <w:r>
        <w:t>Powinny być odporne na zmywanie wodą, tarcie na sucho i na szorowanie, bez uszkodzeń, plam, smug, prześwitów, śladów pędzla, spękań, łuszczenia i odstawania od podłoża.</w:t>
      </w:r>
    </w:p>
    <w:p w:rsidR="00E502B5" w:rsidRDefault="004039C3">
      <w:pPr>
        <w:spacing w:after="230"/>
        <w:ind w:left="13" w:right="52"/>
      </w:pPr>
      <w:r>
        <w:rPr>
          <w:b/>
        </w:rPr>
        <w:t xml:space="preserve">Powłoki olejne </w:t>
      </w:r>
      <w:r>
        <w:t xml:space="preserve">i </w:t>
      </w:r>
      <w:r>
        <w:rPr>
          <w:b/>
        </w:rPr>
        <w:t xml:space="preserve">na żywicach syntetycznych. </w:t>
      </w:r>
      <w:r>
        <w:t>Powinny mieć barwę jednolitą, bez śladów pę</w:t>
      </w:r>
      <w:r>
        <w:t>dzla, smug, zacieków,  uszkodzeń, zmarszczeń, pęcherzy, plam i zmiany odcienia, mieć jednolity połysk.</w:t>
      </w:r>
    </w:p>
    <w:p w:rsidR="00E502B5" w:rsidRDefault="004039C3">
      <w:pPr>
        <w:pStyle w:val="Nagwek1"/>
        <w:tabs>
          <w:tab w:val="center" w:pos="995"/>
        </w:tabs>
        <w:ind w:left="-11" w:firstLine="0"/>
      </w:pPr>
      <w:bookmarkStart w:id="31" w:name="_Toc14449"/>
      <w:r>
        <w:rPr>
          <w:sz w:val="18"/>
        </w:rPr>
        <w:t>7.</w:t>
      </w:r>
      <w:r>
        <w:rPr>
          <w:sz w:val="18"/>
        </w:rPr>
        <w:tab/>
      </w:r>
      <w:r>
        <w:t>OBMIAR ROBÓT</w:t>
      </w:r>
      <w:bookmarkEnd w:id="31"/>
    </w:p>
    <w:p w:rsidR="009F21CC" w:rsidRDefault="009F21CC" w:rsidP="009F21CC">
      <w:pPr>
        <w:spacing w:after="112"/>
        <w:ind w:left="-5" w:right="3"/>
      </w:pPr>
      <w:r>
        <w:t>Ogólne wymagania dotyczące obmiaru Robót podano w  ST 00.01.00 „Wymagania ogólne”.</w:t>
      </w:r>
    </w:p>
    <w:p w:rsidR="00E502B5" w:rsidRDefault="004039C3">
      <w:pPr>
        <w:pStyle w:val="Nagwek1"/>
        <w:tabs>
          <w:tab w:val="center" w:pos="990"/>
        </w:tabs>
        <w:spacing w:after="117"/>
        <w:ind w:left="-11" w:firstLine="0"/>
      </w:pPr>
      <w:bookmarkStart w:id="32" w:name="_Toc14450"/>
      <w:r>
        <w:rPr>
          <w:sz w:val="18"/>
        </w:rPr>
        <w:t>8.</w:t>
      </w:r>
      <w:r>
        <w:rPr>
          <w:sz w:val="18"/>
        </w:rPr>
        <w:tab/>
      </w:r>
      <w:r>
        <w:t xml:space="preserve">ODBIÓR ROBÓT </w:t>
      </w:r>
      <w:bookmarkEnd w:id="32"/>
    </w:p>
    <w:p w:rsidR="00E502B5" w:rsidRDefault="004039C3">
      <w:pPr>
        <w:pStyle w:val="Nagwek2"/>
        <w:tabs>
          <w:tab w:val="center" w:pos="2171"/>
        </w:tabs>
        <w:ind w:left="-11" w:firstLine="0"/>
      </w:pPr>
      <w:bookmarkStart w:id="33" w:name="_Toc14451"/>
      <w:r>
        <w:rPr>
          <w:sz w:val="18"/>
        </w:rPr>
        <w:t>8.1.</w:t>
      </w:r>
      <w:r>
        <w:rPr>
          <w:sz w:val="18"/>
        </w:rPr>
        <w:tab/>
      </w:r>
      <w:r>
        <w:t>Ustalenia ogólne d</w:t>
      </w:r>
      <w:r>
        <w:t>otyczące odbioru robót</w:t>
      </w:r>
      <w:bookmarkEnd w:id="33"/>
    </w:p>
    <w:p w:rsidR="00E502B5" w:rsidRDefault="004039C3">
      <w:pPr>
        <w:spacing w:after="167"/>
        <w:ind w:left="13" w:right="52"/>
      </w:pPr>
      <w:r>
        <w:t>Ogólne wymagania dotyczące odbioru Robót podano w ST 00.01.00 „Wymagania ogólne”.</w:t>
      </w:r>
    </w:p>
    <w:p w:rsidR="00E502B5" w:rsidRDefault="004039C3">
      <w:pPr>
        <w:pStyle w:val="Nagwek2"/>
        <w:tabs>
          <w:tab w:val="center" w:pos="3249"/>
        </w:tabs>
        <w:spacing w:after="100"/>
        <w:ind w:left="-11" w:firstLine="0"/>
      </w:pPr>
      <w:bookmarkStart w:id="34" w:name="_Toc14452"/>
      <w:r>
        <w:rPr>
          <w:sz w:val="18"/>
        </w:rPr>
        <w:t>8.2.</w:t>
      </w:r>
      <w:r>
        <w:rPr>
          <w:sz w:val="18"/>
        </w:rPr>
        <w:tab/>
      </w:r>
      <w:r>
        <w:t>Roboty podlegają warunkom odbioru według zasad podanych poniżej.</w:t>
      </w:r>
      <w:bookmarkEnd w:id="34"/>
    </w:p>
    <w:p w:rsidR="00E502B5" w:rsidRDefault="004039C3">
      <w:pPr>
        <w:pStyle w:val="Nagwek3"/>
        <w:tabs>
          <w:tab w:val="center" w:pos="1306"/>
        </w:tabs>
        <w:ind w:left="-11" w:firstLine="0"/>
      </w:pPr>
      <w:r>
        <w:t>8.2.1.</w:t>
      </w:r>
      <w:r>
        <w:tab/>
        <w:t>Odbiór podłoża</w:t>
      </w:r>
    </w:p>
    <w:p w:rsidR="00E502B5" w:rsidRDefault="004039C3">
      <w:pPr>
        <w:spacing w:after="54"/>
        <w:ind w:left="13" w:right="52"/>
      </w:pPr>
      <w:r>
        <w:t>Zastosowane do przygotowania podłoża materiały powinny odpo</w:t>
      </w:r>
      <w:r>
        <w:t>wiadać wymaganiom zawartym w normach państwowych lub świadectwach dopuszczenia do stosowania w budownictwie. Podłoże, posiadające drobne uszkodzenia powinno być naprawione przez wypełnienie ubytków zaprawą cementowo-wapienną do robót tynkowych lub odpowied</w:t>
      </w:r>
      <w:r>
        <w:t>nią szpachlówką. Podłoże powinno być przygotowane zgodnie z wymaganiami w pkt. 5.2 i 5.3.. Jeżeli odbiór podłoża odbywa się po dłuższym czasie od jego wykonania, należy podłoże przed gruntowaniem oczyścić.</w:t>
      </w:r>
    </w:p>
    <w:p w:rsidR="00E502B5" w:rsidRDefault="004039C3">
      <w:pPr>
        <w:pStyle w:val="Nagwek3"/>
        <w:tabs>
          <w:tab w:val="center" w:pos="1647"/>
        </w:tabs>
        <w:spacing w:after="65"/>
        <w:ind w:left="-11" w:firstLine="0"/>
      </w:pPr>
      <w:r>
        <w:t>8.2.2.</w:t>
      </w:r>
      <w:r>
        <w:tab/>
        <w:t>Odbiór robót malarskich</w:t>
      </w:r>
    </w:p>
    <w:p w:rsidR="00E502B5" w:rsidRDefault="004039C3">
      <w:pPr>
        <w:numPr>
          <w:ilvl w:val="0"/>
          <w:numId w:val="10"/>
        </w:numPr>
        <w:ind w:right="52" w:hanging="360"/>
      </w:pPr>
      <w:r>
        <w:t>Sprawdzenie wyglądu zewnętrznego powłok malarskich polegające na stwierdzeniu równomiernego rozłożenia farby, jednolitego natężenia barwy i zgodności ze wzorcem producenta, braku prześwitu i dostrzegalnych skupisk lub grudek nieroztartego pigmentu lub wype</w:t>
      </w:r>
      <w:r>
        <w:t>łniaczy, braku plam, smug, zacieków, pęcherzy odstających płatów powłoki, widocznych okiem śladów pędzla itp., w stopniu kwalifikującym powierzchnię malowaną do powłok o dobrej jakości wykonania.</w:t>
      </w:r>
    </w:p>
    <w:p w:rsidR="00E502B5" w:rsidRDefault="004039C3">
      <w:pPr>
        <w:numPr>
          <w:ilvl w:val="0"/>
          <w:numId w:val="10"/>
        </w:numPr>
        <w:ind w:right="52" w:hanging="360"/>
      </w:pPr>
      <w:r>
        <w:t>Sprawdzenie odporności powłoki na wycieranie polegające na l</w:t>
      </w:r>
      <w:r>
        <w:t>ekkim, kilkakrotnym potarciu jej powierzchni miękką, wełnianą lub bawełnianą szmatką kontrastowego koloru.</w:t>
      </w:r>
    </w:p>
    <w:p w:rsidR="00E502B5" w:rsidRDefault="004039C3">
      <w:pPr>
        <w:numPr>
          <w:ilvl w:val="0"/>
          <w:numId w:val="10"/>
        </w:numPr>
        <w:ind w:right="52" w:hanging="360"/>
      </w:pPr>
      <w:r>
        <w:t xml:space="preserve">Sprawdzenie odporności powłoki na zarysowanie. </w:t>
      </w:r>
    </w:p>
    <w:p w:rsidR="00E502B5" w:rsidRDefault="004039C3">
      <w:pPr>
        <w:numPr>
          <w:ilvl w:val="0"/>
          <w:numId w:val="10"/>
        </w:numPr>
        <w:ind w:right="52" w:hanging="360"/>
      </w:pPr>
      <w:r>
        <w:t>Sprawdzenie przyczepności powłoki do podłoża polegające na próbie poderwania ostrym narzędziem powłok</w:t>
      </w:r>
      <w:r>
        <w:t>i od podłoża.</w:t>
      </w:r>
    </w:p>
    <w:p w:rsidR="00E502B5" w:rsidRDefault="004039C3">
      <w:pPr>
        <w:numPr>
          <w:ilvl w:val="0"/>
          <w:numId w:val="10"/>
        </w:numPr>
        <w:ind w:right="52" w:hanging="360"/>
      </w:pPr>
      <w:r>
        <w:t>Sprawdzenie odporności powłoki na zmywanie wodą polegające na zwilżaniu badanej powierzchni powłoki przez kilkakrotne potarcie mokrą miękką szczotką lub szmatką.</w:t>
      </w:r>
    </w:p>
    <w:p w:rsidR="00E502B5" w:rsidRDefault="004039C3">
      <w:pPr>
        <w:pStyle w:val="Nagwek2"/>
        <w:tabs>
          <w:tab w:val="center" w:pos="3326"/>
        </w:tabs>
        <w:ind w:left="-11" w:firstLine="0"/>
      </w:pPr>
      <w:bookmarkStart w:id="35" w:name="_Toc14453"/>
      <w:r>
        <w:rPr>
          <w:sz w:val="18"/>
        </w:rPr>
        <w:lastRenderedPageBreak/>
        <w:t>8.3.</w:t>
      </w:r>
      <w:r>
        <w:rPr>
          <w:sz w:val="18"/>
        </w:rPr>
        <w:tab/>
      </w:r>
      <w:r>
        <w:t>Dokumenty które Wykonawca powinien przedstawić przy odbiorze robót</w:t>
      </w:r>
      <w:bookmarkEnd w:id="35"/>
    </w:p>
    <w:p w:rsidR="00E502B5" w:rsidRDefault="004039C3">
      <w:pPr>
        <w:numPr>
          <w:ilvl w:val="0"/>
          <w:numId w:val="11"/>
        </w:numPr>
        <w:ind w:right="52" w:hanging="360"/>
      </w:pPr>
      <w:r>
        <w:t>Zatwierdzoną dokumentację techniczną</w:t>
      </w:r>
    </w:p>
    <w:p w:rsidR="00E502B5" w:rsidRDefault="00803C0F">
      <w:pPr>
        <w:numPr>
          <w:ilvl w:val="0"/>
          <w:numId w:val="11"/>
        </w:numPr>
        <w:spacing w:after="109"/>
        <w:ind w:right="52" w:hanging="360"/>
      </w:pPr>
      <w:r>
        <w:t>Protoko</w:t>
      </w:r>
      <w:r w:rsidR="004039C3">
        <w:t>ły badań kontrolnych lub zaświadczeń o jakości użytych materiałów</w:t>
      </w:r>
    </w:p>
    <w:p w:rsidR="00E502B5" w:rsidRDefault="004039C3">
      <w:pPr>
        <w:pStyle w:val="Nagwek2"/>
        <w:tabs>
          <w:tab w:val="center" w:pos="1185"/>
        </w:tabs>
        <w:ind w:left="-11" w:firstLine="0"/>
      </w:pPr>
      <w:bookmarkStart w:id="36" w:name="_Toc14454"/>
      <w:r>
        <w:rPr>
          <w:sz w:val="18"/>
        </w:rPr>
        <w:t>8.4.</w:t>
      </w:r>
      <w:r>
        <w:rPr>
          <w:sz w:val="18"/>
        </w:rPr>
        <w:tab/>
      </w:r>
      <w:r>
        <w:t>Ocena końcowa</w:t>
      </w:r>
      <w:bookmarkEnd w:id="36"/>
    </w:p>
    <w:p w:rsidR="00E502B5" w:rsidRDefault="004039C3">
      <w:pPr>
        <w:ind w:left="13" w:right="52"/>
      </w:pPr>
      <w:r>
        <w:t>Jeśli wszystkie oględziny sprawdzenia i pomiary wykażą zgodność wykonania z projektem i wymogami wykonane roboty należy uznać za prawidłowe.</w:t>
      </w:r>
    </w:p>
    <w:p w:rsidR="00E502B5" w:rsidRDefault="004039C3">
      <w:pPr>
        <w:spacing w:after="230"/>
        <w:ind w:left="13" w:right="52"/>
      </w:pPr>
      <w:r>
        <w:t xml:space="preserve">Gdy chociaż jedno </w:t>
      </w:r>
      <w:r>
        <w:t>z badań da wynik ujemny, całość odbieranych robót uznaje się za niezgodne z wymogami projektu i nie przyjmuje się ich. Zależnie od zakresu niezgodności z projektem wykonane roboty mogą być zakwalifikowane do ponownego wykonania w całości lub do częściowych</w:t>
      </w:r>
      <w:r>
        <w:t xml:space="preserve"> napraw. W obu przypadkach roboty podlegają ponownemu sprawdzeniu i odbiorowi. W przypadku stwierdzenia usterek nie nadających się do usunięcia, ale nie wpływających w sposób rażący na jakość, to p</w:t>
      </w:r>
      <w:r w:rsidR="00517CC3">
        <w:t>od warunkiem zgody</w:t>
      </w:r>
      <w:r>
        <w:t xml:space="preserve"> In</w:t>
      </w:r>
      <w:r w:rsidR="00517CC3">
        <w:t>westora</w:t>
      </w:r>
      <w:r>
        <w:t>, roboty</w:t>
      </w:r>
      <w:r>
        <w:t xml:space="preserve"> te mogą być przyjęte z równoczesnym odpowiednim procentowym obniżeniem wartości robót.</w:t>
      </w:r>
    </w:p>
    <w:p w:rsidR="00E502B5" w:rsidRDefault="004039C3">
      <w:pPr>
        <w:pStyle w:val="Nagwek1"/>
        <w:tabs>
          <w:tab w:val="center" w:pos="1288"/>
        </w:tabs>
        <w:spacing w:after="80"/>
        <w:ind w:left="-11" w:firstLine="0"/>
      </w:pPr>
      <w:bookmarkStart w:id="37" w:name="_Toc14455"/>
      <w:r>
        <w:rPr>
          <w:sz w:val="18"/>
        </w:rPr>
        <w:t>9.</w:t>
      </w:r>
      <w:r>
        <w:rPr>
          <w:sz w:val="18"/>
        </w:rPr>
        <w:tab/>
      </w:r>
      <w:r>
        <w:t>PODSTAWY PŁATNOŚCI</w:t>
      </w:r>
      <w:bookmarkEnd w:id="37"/>
    </w:p>
    <w:p w:rsidR="00E502B5" w:rsidRDefault="004039C3">
      <w:pPr>
        <w:spacing w:after="106"/>
        <w:ind w:left="13" w:right="52"/>
      </w:pPr>
      <w:r>
        <w:t>Ogólne wymagania dotyczące płatności podano w ST-00.01.00 „Wymagania ogólne”.</w:t>
      </w:r>
    </w:p>
    <w:p w:rsidR="00E502B5" w:rsidRDefault="004039C3">
      <w:pPr>
        <w:pStyle w:val="Nagwek1"/>
        <w:spacing w:after="80"/>
        <w:ind w:left="-1"/>
      </w:pPr>
      <w:bookmarkStart w:id="38" w:name="_Toc14457"/>
      <w:r>
        <w:rPr>
          <w:sz w:val="18"/>
        </w:rPr>
        <w:t xml:space="preserve">10. </w:t>
      </w:r>
      <w:r>
        <w:t>PRZEPISY ZWIĄZANE</w:t>
      </w:r>
      <w:bookmarkEnd w:id="38"/>
    </w:p>
    <w:p w:rsidR="00E502B5" w:rsidRDefault="004039C3">
      <w:pPr>
        <w:numPr>
          <w:ilvl w:val="0"/>
          <w:numId w:val="13"/>
        </w:numPr>
        <w:ind w:right="52" w:hanging="360"/>
      </w:pPr>
      <w:r>
        <w:t>Warunki techniczne wykonania i odbioru robót budowlano-montażowych</w:t>
      </w:r>
      <w:r>
        <w:rPr>
          <w:i/>
        </w:rPr>
        <w:t xml:space="preserve">. </w:t>
      </w:r>
      <w:r>
        <w:t>Tom I Budownictwo ogólne. Cz. 4, Arkady 1990 (rozdział 27).</w:t>
      </w:r>
    </w:p>
    <w:p w:rsidR="00E502B5" w:rsidRDefault="004039C3">
      <w:pPr>
        <w:numPr>
          <w:ilvl w:val="0"/>
          <w:numId w:val="13"/>
        </w:numPr>
        <w:ind w:right="52" w:hanging="360"/>
      </w:pPr>
      <w:r>
        <w:t>Instrukcja 351/98 Zabezpieczanie przed korozją konstrukcji betonowych i żelbet. I</w:t>
      </w:r>
      <w:r>
        <w:t>nstrukcja nr 351/98. ITB, Warszawa 1998.</w:t>
      </w:r>
    </w:p>
    <w:p w:rsidR="00E502B5" w:rsidRDefault="004039C3">
      <w:pPr>
        <w:numPr>
          <w:ilvl w:val="0"/>
          <w:numId w:val="13"/>
        </w:numPr>
        <w:ind w:right="52" w:hanging="360"/>
      </w:pPr>
      <w:r>
        <w:t>PN-58/B-30177 Kit szklarski kredowo-pokostowy</w:t>
      </w:r>
    </w:p>
    <w:p w:rsidR="00E502B5" w:rsidRDefault="004039C3">
      <w:pPr>
        <w:numPr>
          <w:ilvl w:val="0"/>
          <w:numId w:val="13"/>
        </w:numPr>
        <w:ind w:right="52" w:hanging="360"/>
      </w:pPr>
      <w:r>
        <w:t>PN-75/C-04630 Woda do celów budowlanych. Wymagania i badania przy odbiorze</w:t>
      </w:r>
    </w:p>
    <w:p w:rsidR="00E502B5" w:rsidRDefault="004039C3">
      <w:pPr>
        <w:numPr>
          <w:ilvl w:val="0"/>
          <w:numId w:val="13"/>
        </w:numPr>
        <w:ind w:right="52" w:hanging="360"/>
      </w:pPr>
      <w:r>
        <w:t>PN-72/C-81503 Wyroby lakierowe. Wstępne próby techniczne</w:t>
      </w:r>
    </w:p>
    <w:p w:rsidR="00E502B5" w:rsidRDefault="004039C3">
      <w:pPr>
        <w:numPr>
          <w:ilvl w:val="0"/>
          <w:numId w:val="13"/>
        </w:numPr>
        <w:ind w:right="52" w:hanging="360"/>
      </w:pPr>
      <w:r>
        <w:t>PN-70/B-10100 Roboty tynkowe. Tynki z</w:t>
      </w:r>
      <w:r>
        <w:t>wykłe. Wymagania i badania przy odbiorze</w:t>
      </w:r>
    </w:p>
    <w:p w:rsidR="00E502B5" w:rsidRDefault="004039C3">
      <w:pPr>
        <w:numPr>
          <w:ilvl w:val="0"/>
          <w:numId w:val="13"/>
        </w:numPr>
        <w:ind w:right="52" w:hanging="360"/>
      </w:pPr>
      <w:r>
        <w:t>PN-69/B-10280 Roboty malarskie budowlane farbami wodnymi i wodorozcieńczalnymi farbami emulsyjnymi</w:t>
      </w:r>
    </w:p>
    <w:p w:rsidR="00E502B5" w:rsidRDefault="004039C3">
      <w:pPr>
        <w:numPr>
          <w:ilvl w:val="0"/>
          <w:numId w:val="13"/>
        </w:numPr>
        <w:ind w:right="52" w:hanging="360"/>
      </w:pPr>
      <w:r>
        <w:t>PN-69/B-10285 Roboty malarskie budowlane farbami, lakierami i emaliami na spoiwach bezwodnych 9)</w:t>
      </w:r>
      <w:r>
        <w:tab/>
        <w:t>PN-91/B-10102 Farby</w:t>
      </w:r>
      <w:r>
        <w:t xml:space="preserve"> do elewacji budynków. Wymagania i badania </w:t>
      </w:r>
    </w:p>
    <w:p w:rsidR="00E502B5" w:rsidRDefault="004039C3">
      <w:pPr>
        <w:numPr>
          <w:ilvl w:val="0"/>
          <w:numId w:val="14"/>
        </w:numPr>
        <w:ind w:right="52" w:hanging="360"/>
      </w:pPr>
      <w:r>
        <w:t xml:space="preserve">PN-C-81913:1998 Farby dyspersyjne do malowania elewacji budynków. </w:t>
      </w:r>
    </w:p>
    <w:p w:rsidR="00E502B5" w:rsidRDefault="004039C3">
      <w:pPr>
        <w:numPr>
          <w:ilvl w:val="0"/>
          <w:numId w:val="14"/>
        </w:numPr>
        <w:ind w:right="52" w:hanging="360"/>
      </w:pPr>
      <w:r>
        <w:t xml:space="preserve">PN-69/B-10280/Ap1:1999 Roboty malarskie budowlane farbami wodnymi i wodorozcieńczalnymi farbami emulsyjnymi </w:t>
      </w:r>
    </w:p>
    <w:p w:rsidR="00E502B5" w:rsidRDefault="004039C3">
      <w:pPr>
        <w:numPr>
          <w:ilvl w:val="0"/>
          <w:numId w:val="14"/>
        </w:numPr>
        <w:ind w:right="52" w:hanging="360"/>
      </w:pPr>
      <w:r>
        <w:t>PN-EN ISO 12944-7:2001Farby i lakiery. Ochrona przed korozją konstrukcji stalowych za pomocą ochronnych systemów malarskich. Część 7: Wykonywanie i nadzór prac malarskich</w:t>
      </w:r>
    </w:p>
    <w:p w:rsidR="00E502B5" w:rsidRDefault="004039C3">
      <w:pPr>
        <w:numPr>
          <w:ilvl w:val="0"/>
          <w:numId w:val="14"/>
        </w:numPr>
        <w:ind w:right="52" w:hanging="360"/>
      </w:pPr>
      <w:r>
        <w:t>PN-EN 13300:2002 Farby i lakiery - Wodne wyroby lakierowe i systemy powłokowe na wewn</w:t>
      </w:r>
      <w:r>
        <w:t xml:space="preserve">ętrzne ściany i sufity - Klasyfikacja </w:t>
      </w:r>
    </w:p>
    <w:p w:rsidR="00E502B5" w:rsidRDefault="004039C3">
      <w:pPr>
        <w:numPr>
          <w:ilvl w:val="0"/>
          <w:numId w:val="14"/>
        </w:numPr>
        <w:ind w:right="52" w:hanging="360"/>
      </w:pPr>
      <w:r>
        <w:t xml:space="preserve">PN-C-81802:2002 Lakiery wodorozcieńczalne stosowane wewnątrz </w:t>
      </w:r>
    </w:p>
    <w:p w:rsidR="00E502B5" w:rsidRDefault="004039C3">
      <w:pPr>
        <w:numPr>
          <w:ilvl w:val="0"/>
          <w:numId w:val="14"/>
        </w:numPr>
        <w:ind w:right="52" w:hanging="360"/>
      </w:pPr>
      <w:r>
        <w:t xml:space="preserve">PN-C-81914:2002 Farby dyspersyjne stosowane wewnątrz </w:t>
      </w:r>
    </w:p>
    <w:p w:rsidR="00E502B5" w:rsidRDefault="004039C3">
      <w:pPr>
        <w:numPr>
          <w:ilvl w:val="0"/>
          <w:numId w:val="14"/>
        </w:numPr>
        <w:ind w:right="52" w:hanging="360"/>
      </w:pPr>
      <w:r>
        <w:t>PN-91/B-10102 Farby do elewacji budynków - Wymagania i badania</w:t>
      </w:r>
    </w:p>
    <w:tbl>
      <w:tblPr>
        <w:tblStyle w:val="TableGrid"/>
        <w:tblW w:w="6700" w:type="dxa"/>
        <w:tblInd w:w="170" w:type="dxa"/>
        <w:tblCellMar>
          <w:top w:w="0" w:type="dxa"/>
          <w:left w:w="0" w:type="dxa"/>
          <w:bottom w:w="0" w:type="dxa"/>
          <w:right w:w="0" w:type="dxa"/>
        </w:tblCellMar>
        <w:tblLook w:val="04A0" w:firstRow="1" w:lastRow="0" w:firstColumn="1" w:lastColumn="0" w:noHBand="0" w:noVBand="1"/>
      </w:tblPr>
      <w:tblGrid>
        <w:gridCol w:w="360"/>
        <w:gridCol w:w="1540"/>
        <w:gridCol w:w="4800"/>
      </w:tblGrid>
      <w:tr w:rsidR="00E502B5">
        <w:trPr>
          <w:trHeight w:val="181"/>
        </w:trPr>
        <w:tc>
          <w:tcPr>
            <w:tcW w:w="360" w:type="dxa"/>
            <w:tcBorders>
              <w:top w:val="nil"/>
              <w:left w:val="nil"/>
              <w:bottom w:val="nil"/>
              <w:right w:val="nil"/>
            </w:tcBorders>
          </w:tcPr>
          <w:p w:rsidR="00E502B5" w:rsidRDefault="004039C3">
            <w:pPr>
              <w:spacing w:after="0" w:line="259" w:lineRule="auto"/>
              <w:ind w:left="0" w:firstLine="0"/>
              <w:jc w:val="left"/>
            </w:pPr>
            <w:r>
              <w:t>17)</w:t>
            </w:r>
          </w:p>
        </w:tc>
        <w:tc>
          <w:tcPr>
            <w:tcW w:w="1540" w:type="dxa"/>
            <w:tcBorders>
              <w:top w:val="nil"/>
              <w:left w:val="nil"/>
              <w:bottom w:val="nil"/>
              <w:right w:val="nil"/>
            </w:tcBorders>
          </w:tcPr>
          <w:p w:rsidR="00E502B5" w:rsidRDefault="004039C3">
            <w:pPr>
              <w:spacing w:after="0" w:line="259" w:lineRule="auto"/>
              <w:ind w:left="0" w:firstLine="0"/>
              <w:jc w:val="left"/>
            </w:pPr>
            <w:r>
              <w:t>PN-62/C-81502</w:t>
            </w:r>
          </w:p>
        </w:tc>
        <w:tc>
          <w:tcPr>
            <w:tcW w:w="4800" w:type="dxa"/>
            <w:tcBorders>
              <w:top w:val="nil"/>
              <w:left w:val="nil"/>
              <w:bottom w:val="nil"/>
              <w:right w:val="nil"/>
            </w:tcBorders>
          </w:tcPr>
          <w:p w:rsidR="00E502B5" w:rsidRDefault="004039C3">
            <w:pPr>
              <w:spacing w:after="0" w:line="259" w:lineRule="auto"/>
              <w:ind w:left="0" w:firstLine="0"/>
              <w:jc w:val="left"/>
            </w:pPr>
            <w:r>
              <w:t>Szpachlówki i kity s</w:t>
            </w:r>
            <w:r>
              <w:t>zpachlowe. Metody badań.</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18)</w:t>
            </w:r>
          </w:p>
        </w:tc>
        <w:tc>
          <w:tcPr>
            <w:tcW w:w="1540" w:type="dxa"/>
            <w:tcBorders>
              <w:top w:val="nil"/>
              <w:left w:val="nil"/>
              <w:bottom w:val="nil"/>
              <w:right w:val="nil"/>
            </w:tcBorders>
          </w:tcPr>
          <w:p w:rsidR="00E502B5" w:rsidRDefault="004039C3">
            <w:pPr>
              <w:spacing w:after="0" w:line="259" w:lineRule="auto"/>
              <w:ind w:left="0" w:firstLine="0"/>
              <w:jc w:val="left"/>
            </w:pPr>
            <w:r>
              <w:t>PN-EN 459-1:2003</w:t>
            </w:r>
          </w:p>
        </w:tc>
        <w:tc>
          <w:tcPr>
            <w:tcW w:w="4800" w:type="dxa"/>
            <w:tcBorders>
              <w:top w:val="nil"/>
              <w:left w:val="nil"/>
              <w:bottom w:val="nil"/>
              <w:right w:val="nil"/>
            </w:tcBorders>
          </w:tcPr>
          <w:p w:rsidR="00E502B5" w:rsidRDefault="004039C3">
            <w:pPr>
              <w:spacing w:after="0" w:line="259" w:lineRule="auto"/>
              <w:ind w:left="0" w:firstLine="0"/>
              <w:jc w:val="left"/>
            </w:pPr>
            <w:r>
              <w:t>Wapno budowlane.</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19)</w:t>
            </w:r>
          </w:p>
        </w:tc>
        <w:tc>
          <w:tcPr>
            <w:tcW w:w="1540" w:type="dxa"/>
            <w:tcBorders>
              <w:top w:val="nil"/>
              <w:left w:val="nil"/>
              <w:bottom w:val="nil"/>
              <w:right w:val="nil"/>
            </w:tcBorders>
          </w:tcPr>
          <w:p w:rsidR="00E502B5" w:rsidRDefault="004039C3">
            <w:pPr>
              <w:spacing w:after="0" w:line="259" w:lineRule="auto"/>
              <w:ind w:left="0" w:firstLine="0"/>
              <w:jc w:val="left"/>
            </w:pPr>
            <w:r>
              <w:t>PN-C 81911:1997</w:t>
            </w:r>
          </w:p>
        </w:tc>
        <w:tc>
          <w:tcPr>
            <w:tcW w:w="4800" w:type="dxa"/>
            <w:tcBorders>
              <w:top w:val="nil"/>
              <w:left w:val="nil"/>
              <w:bottom w:val="nil"/>
              <w:right w:val="nil"/>
            </w:tcBorders>
          </w:tcPr>
          <w:p w:rsidR="00E502B5" w:rsidRDefault="004039C3">
            <w:pPr>
              <w:spacing w:after="0" w:line="259" w:lineRule="auto"/>
              <w:ind w:left="0" w:firstLine="0"/>
            </w:pPr>
            <w:r>
              <w:t>Farby epoksydowe do gruntowania odporne na czynniki chemiczne</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20)</w:t>
            </w:r>
          </w:p>
        </w:tc>
        <w:tc>
          <w:tcPr>
            <w:tcW w:w="1540" w:type="dxa"/>
            <w:tcBorders>
              <w:top w:val="nil"/>
              <w:left w:val="nil"/>
              <w:bottom w:val="nil"/>
              <w:right w:val="nil"/>
            </w:tcBorders>
          </w:tcPr>
          <w:p w:rsidR="00E502B5" w:rsidRDefault="004039C3">
            <w:pPr>
              <w:spacing w:after="0" w:line="259" w:lineRule="auto"/>
              <w:ind w:left="0" w:firstLine="0"/>
              <w:jc w:val="left"/>
            </w:pPr>
            <w:r>
              <w:t>PN-C-81901:2002</w:t>
            </w:r>
          </w:p>
        </w:tc>
        <w:tc>
          <w:tcPr>
            <w:tcW w:w="4800" w:type="dxa"/>
            <w:tcBorders>
              <w:top w:val="nil"/>
              <w:left w:val="nil"/>
              <w:bottom w:val="nil"/>
              <w:right w:val="nil"/>
            </w:tcBorders>
          </w:tcPr>
          <w:p w:rsidR="00E502B5" w:rsidRDefault="004039C3">
            <w:pPr>
              <w:spacing w:after="0" w:line="259" w:lineRule="auto"/>
              <w:ind w:left="0" w:firstLine="0"/>
              <w:jc w:val="left"/>
            </w:pPr>
            <w:r>
              <w:t xml:space="preserve">Farby olejne i </w:t>
            </w:r>
            <w:proofErr w:type="spellStart"/>
            <w:r>
              <w:t>alkidowe</w:t>
            </w:r>
            <w:proofErr w:type="spellEnd"/>
            <w:r>
              <w:t>.</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21)</w:t>
            </w:r>
          </w:p>
        </w:tc>
        <w:tc>
          <w:tcPr>
            <w:tcW w:w="1540" w:type="dxa"/>
            <w:tcBorders>
              <w:top w:val="nil"/>
              <w:left w:val="nil"/>
              <w:bottom w:val="nil"/>
              <w:right w:val="nil"/>
            </w:tcBorders>
          </w:tcPr>
          <w:p w:rsidR="00E502B5" w:rsidRDefault="004039C3">
            <w:pPr>
              <w:spacing w:after="0" w:line="259" w:lineRule="auto"/>
              <w:ind w:left="0" w:firstLine="0"/>
              <w:jc w:val="left"/>
            </w:pPr>
            <w:r>
              <w:t>PN-C-81608:1998</w:t>
            </w:r>
          </w:p>
        </w:tc>
        <w:tc>
          <w:tcPr>
            <w:tcW w:w="4800" w:type="dxa"/>
            <w:tcBorders>
              <w:top w:val="nil"/>
              <w:left w:val="nil"/>
              <w:bottom w:val="nil"/>
              <w:right w:val="nil"/>
            </w:tcBorders>
          </w:tcPr>
          <w:p w:rsidR="00E502B5" w:rsidRDefault="004039C3">
            <w:pPr>
              <w:spacing w:after="0" w:line="259" w:lineRule="auto"/>
              <w:ind w:left="0" w:firstLine="0"/>
              <w:jc w:val="left"/>
            </w:pPr>
            <w:r>
              <w:t>Emalie chlorokauczukowe.</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22)</w:t>
            </w:r>
          </w:p>
        </w:tc>
        <w:tc>
          <w:tcPr>
            <w:tcW w:w="1540" w:type="dxa"/>
            <w:tcBorders>
              <w:top w:val="nil"/>
              <w:left w:val="nil"/>
              <w:bottom w:val="nil"/>
              <w:right w:val="nil"/>
            </w:tcBorders>
          </w:tcPr>
          <w:p w:rsidR="00E502B5" w:rsidRDefault="004039C3">
            <w:pPr>
              <w:spacing w:after="0" w:line="259" w:lineRule="auto"/>
              <w:ind w:left="0" w:firstLine="0"/>
              <w:jc w:val="left"/>
            </w:pPr>
            <w:r>
              <w:t>PN-C-81914:2002</w:t>
            </w:r>
          </w:p>
        </w:tc>
        <w:tc>
          <w:tcPr>
            <w:tcW w:w="4800" w:type="dxa"/>
            <w:tcBorders>
              <w:top w:val="nil"/>
              <w:left w:val="nil"/>
              <w:bottom w:val="nil"/>
              <w:right w:val="nil"/>
            </w:tcBorders>
          </w:tcPr>
          <w:p w:rsidR="00E502B5" w:rsidRDefault="004039C3">
            <w:pPr>
              <w:spacing w:after="0" w:line="259" w:lineRule="auto"/>
              <w:ind w:left="0" w:firstLine="0"/>
              <w:jc w:val="left"/>
            </w:pPr>
            <w:r>
              <w:t>Farby dyspersyjne stosowane wewnątrz.</w:t>
            </w:r>
          </w:p>
        </w:tc>
      </w:tr>
      <w:tr w:rsidR="00E502B5">
        <w:trPr>
          <w:trHeight w:val="184"/>
        </w:trPr>
        <w:tc>
          <w:tcPr>
            <w:tcW w:w="360" w:type="dxa"/>
            <w:tcBorders>
              <w:top w:val="nil"/>
              <w:left w:val="nil"/>
              <w:bottom w:val="nil"/>
              <w:right w:val="nil"/>
            </w:tcBorders>
          </w:tcPr>
          <w:p w:rsidR="00E502B5" w:rsidRDefault="004039C3">
            <w:pPr>
              <w:spacing w:after="0" w:line="259" w:lineRule="auto"/>
              <w:ind w:left="0" w:firstLine="0"/>
              <w:jc w:val="left"/>
            </w:pPr>
            <w:r>
              <w:t>23)</w:t>
            </w:r>
          </w:p>
        </w:tc>
        <w:tc>
          <w:tcPr>
            <w:tcW w:w="1540" w:type="dxa"/>
            <w:tcBorders>
              <w:top w:val="nil"/>
              <w:left w:val="nil"/>
              <w:bottom w:val="nil"/>
              <w:right w:val="nil"/>
            </w:tcBorders>
          </w:tcPr>
          <w:p w:rsidR="00E502B5" w:rsidRDefault="004039C3">
            <w:pPr>
              <w:spacing w:after="0" w:line="259" w:lineRule="auto"/>
              <w:ind w:left="0" w:firstLine="0"/>
              <w:jc w:val="left"/>
            </w:pPr>
            <w:r>
              <w:t>PN-C-81911:1997</w:t>
            </w:r>
          </w:p>
        </w:tc>
        <w:tc>
          <w:tcPr>
            <w:tcW w:w="4800" w:type="dxa"/>
            <w:tcBorders>
              <w:top w:val="nil"/>
              <w:left w:val="nil"/>
              <w:bottom w:val="nil"/>
              <w:right w:val="nil"/>
            </w:tcBorders>
          </w:tcPr>
          <w:p w:rsidR="00E502B5" w:rsidRDefault="004039C3">
            <w:pPr>
              <w:spacing w:after="0" w:line="259" w:lineRule="auto"/>
              <w:ind w:left="0" w:firstLine="0"/>
            </w:pPr>
            <w:r>
              <w:t>Farby epoksydowe do gruntowania odporne na czynniki chemiczne.</w:t>
            </w:r>
          </w:p>
        </w:tc>
      </w:tr>
      <w:tr w:rsidR="00E502B5">
        <w:trPr>
          <w:trHeight w:val="181"/>
        </w:trPr>
        <w:tc>
          <w:tcPr>
            <w:tcW w:w="360" w:type="dxa"/>
            <w:tcBorders>
              <w:top w:val="nil"/>
              <w:left w:val="nil"/>
              <w:bottom w:val="nil"/>
              <w:right w:val="nil"/>
            </w:tcBorders>
          </w:tcPr>
          <w:p w:rsidR="00E502B5" w:rsidRDefault="004039C3">
            <w:pPr>
              <w:spacing w:after="0" w:line="259" w:lineRule="auto"/>
              <w:ind w:left="0" w:firstLine="0"/>
              <w:jc w:val="left"/>
            </w:pPr>
            <w:r>
              <w:t>24)</w:t>
            </w:r>
          </w:p>
        </w:tc>
        <w:tc>
          <w:tcPr>
            <w:tcW w:w="1540" w:type="dxa"/>
            <w:tcBorders>
              <w:top w:val="nil"/>
              <w:left w:val="nil"/>
              <w:bottom w:val="nil"/>
              <w:right w:val="nil"/>
            </w:tcBorders>
          </w:tcPr>
          <w:p w:rsidR="00E502B5" w:rsidRDefault="004039C3">
            <w:pPr>
              <w:spacing w:after="0" w:line="259" w:lineRule="auto"/>
              <w:ind w:left="0" w:firstLine="0"/>
              <w:jc w:val="left"/>
            </w:pPr>
            <w:r>
              <w:t>PN-C-81932:1997</w:t>
            </w:r>
          </w:p>
        </w:tc>
        <w:tc>
          <w:tcPr>
            <w:tcW w:w="4800" w:type="dxa"/>
            <w:tcBorders>
              <w:top w:val="nil"/>
              <w:left w:val="nil"/>
              <w:bottom w:val="nil"/>
              <w:right w:val="nil"/>
            </w:tcBorders>
          </w:tcPr>
          <w:p w:rsidR="00E502B5" w:rsidRDefault="004039C3">
            <w:pPr>
              <w:spacing w:after="0" w:line="259" w:lineRule="auto"/>
              <w:ind w:left="0" w:firstLine="0"/>
              <w:jc w:val="left"/>
            </w:pPr>
            <w:r>
              <w:t>Emalie epoksydowe chemoodporne.</w:t>
            </w:r>
          </w:p>
        </w:tc>
      </w:tr>
    </w:tbl>
    <w:p w:rsidR="004039C3" w:rsidRDefault="004039C3"/>
    <w:sectPr w:rsidR="004039C3">
      <w:headerReference w:type="even" r:id="rId7"/>
      <w:headerReference w:type="default" r:id="rId8"/>
      <w:footerReference w:type="even" r:id="rId9"/>
      <w:footerReference w:type="default" r:id="rId10"/>
      <w:headerReference w:type="first" r:id="rId11"/>
      <w:footerReference w:type="first" r:id="rId12"/>
      <w:pgSz w:w="11900" w:h="16840"/>
      <w:pgMar w:top="1480" w:right="867" w:bottom="798" w:left="1800" w:header="821" w:footer="280"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9C3" w:rsidRDefault="004039C3">
      <w:pPr>
        <w:spacing w:after="0" w:line="240" w:lineRule="auto"/>
      </w:pPr>
      <w:r>
        <w:separator/>
      </w:r>
    </w:p>
  </w:endnote>
  <w:endnote w:type="continuationSeparator" w:id="0">
    <w:p w:rsidR="004039C3" w:rsidRDefault="00403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0" w:right="50" w:firstLine="0"/>
      <w:jc w:val="right"/>
    </w:pPr>
    <w:r>
      <w:fldChar w:fldCharType="begin"/>
    </w:r>
    <w:r>
      <w:instrText xml:space="preserve"> PAGE   \* MERGEFORMAT </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0" w:right="50" w:firstLine="0"/>
      <w:jc w:val="right"/>
    </w:pPr>
    <w:r>
      <w:fldChar w:fldCharType="begin"/>
    </w:r>
    <w:r>
      <w:instrText xml:space="preserve"> PAGE   \* MERGEFORMAT </w:instrText>
    </w:r>
    <w:r>
      <w:fldChar w:fldCharType="separate"/>
    </w:r>
    <w:r w:rsidR="00E264C0">
      <w:rPr>
        <w:noProof/>
      </w:rPr>
      <w:t>7</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0" w:right="50" w:firstLine="0"/>
      <w:jc w:val="right"/>
    </w:pPr>
    <w:r>
      <w:fldChar w:fldCharType="begin"/>
    </w:r>
    <w:r>
      <w:instrText xml:space="preserve"> PAGE   \* MERGEFORMAT </w:instrText>
    </w:r>
    <w:r>
      <w:fldChar w:fldCharType="separate"/>
    </w:r>
    <w:r w:rsidR="00E264C0">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9C3" w:rsidRDefault="004039C3">
      <w:pPr>
        <w:spacing w:after="0" w:line="240" w:lineRule="auto"/>
      </w:pPr>
      <w:r>
        <w:separator/>
      </w:r>
    </w:p>
  </w:footnote>
  <w:footnote w:type="continuationSeparator" w:id="0">
    <w:p w:rsidR="004039C3" w:rsidRDefault="004039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1696" w:firstLine="0"/>
      <w:jc w:val="left"/>
    </w:pPr>
    <w:r>
      <w:rPr>
        <w:b/>
      </w:rPr>
      <w:t>SPECYFIKACJE TECHNICZNE WYKONANIA I ODBIORU ROBÓT BUDOWLANYCH PROJEKTU</w:t>
    </w:r>
  </w:p>
  <w:p w:rsidR="00E502B5" w:rsidRDefault="004039C3">
    <w:pPr>
      <w:spacing w:after="0" w:line="259" w:lineRule="auto"/>
      <w:ind w:left="1670" w:firstLine="0"/>
      <w:jc w:val="left"/>
    </w:pPr>
    <w:r>
      <w:rPr>
        <w:b/>
      </w:rPr>
      <w:t xml:space="preserve"> REMONTU POMIESZCZEŃ PROREKTORATU DO SPRAW STUDENCKICH AKADEMII IM. JANA</w:t>
    </w:r>
  </w:p>
  <w:p w:rsidR="00E502B5" w:rsidRDefault="004039C3">
    <w:pPr>
      <w:spacing w:after="101" w:line="259" w:lineRule="auto"/>
      <w:ind w:left="2360" w:firstLine="0"/>
      <w:jc w:val="left"/>
    </w:pPr>
    <w:r>
      <w:rPr>
        <w:b/>
      </w:rPr>
      <w:t>DŁUGOSZA W CZĘSTOCHOWIE; UL. WASZYNGTONA 4/8, CZĘSTOCHOWA</w:t>
    </w:r>
    <w:r>
      <w:rPr>
        <w:sz w:val="14"/>
      </w:rPr>
      <w:t xml:space="preserve"> </w:t>
    </w:r>
  </w:p>
  <w:p w:rsidR="00E502B5" w:rsidRDefault="004039C3">
    <w:pPr>
      <w:tabs>
        <w:tab w:val="center" w:pos="643"/>
        <w:tab w:val="center" w:pos="325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1141730</wp:posOffset>
              </wp:positionH>
              <wp:positionV relativeFrom="page">
                <wp:posOffset>935990</wp:posOffset>
              </wp:positionV>
              <wp:extent cx="5850890" cy="129540"/>
              <wp:effectExtent l="0" t="0" r="0" b="0"/>
              <wp:wrapNone/>
              <wp:docPr id="13953" name="Group 13953"/>
              <wp:cNvGraphicFramePr/>
              <a:graphic xmlns:a="http://schemas.openxmlformats.org/drawingml/2006/main">
                <a:graphicData uri="http://schemas.microsoft.com/office/word/2010/wordprocessingGroup">
                  <wpg:wgp>
                    <wpg:cNvGrpSpPr/>
                    <wpg:grpSpPr>
                      <a:xfrm>
                        <a:off x="0" y="0"/>
                        <a:ext cx="5850890" cy="129540"/>
                        <a:chOff x="0" y="0"/>
                        <a:chExt cx="5850890" cy="129540"/>
                      </a:xfrm>
                    </wpg:grpSpPr>
                    <wps:wsp>
                      <wps:cNvPr id="15091" name="Shape 15091"/>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92" name="Shape 15092"/>
                      <wps:cNvSpPr/>
                      <wps:spPr>
                        <a:xfrm>
                          <a:off x="817880" y="0"/>
                          <a:ext cx="5033010" cy="9144"/>
                        </a:xfrm>
                        <a:custGeom>
                          <a:avLst/>
                          <a:gdLst/>
                          <a:ahLst/>
                          <a:cxnLst/>
                          <a:rect l="0" t="0" r="0" b="0"/>
                          <a:pathLst>
                            <a:path w="5033010" h="9144">
                              <a:moveTo>
                                <a:pt x="0" y="0"/>
                              </a:moveTo>
                              <a:lnTo>
                                <a:pt x="5033010" y="0"/>
                              </a:lnTo>
                              <a:lnTo>
                                <a:pt x="503301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93" name="Shape 15093"/>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94" name="Shape 15094"/>
                      <wps:cNvSpPr/>
                      <wps:spPr>
                        <a:xfrm>
                          <a:off x="817880" y="123190"/>
                          <a:ext cx="5033010" cy="9144"/>
                        </a:xfrm>
                        <a:custGeom>
                          <a:avLst/>
                          <a:gdLst/>
                          <a:ahLst/>
                          <a:cxnLst/>
                          <a:rect l="0" t="0" r="0" b="0"/>
                          <a:pathLst>
                            <a:path w="5033010" h="9144">
                              <a:moveTo>
                                <a:pt x="0" y="0"/>
                              </a:moveTo>
                              <a:lnTo>
                                <a:pt x="5033010" y="0"/>
                              </a:lnTo>
                              <a:lnTo>
                                <a:pt x="503301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53" style="width:460.7pt;height:10.2pt;position:absolute;z-index:-2147483647;mso-position-horizontal-relative:page;mso-position-horizontal:absolute;margin-left:89.9pt;mso-position-vertical-relative:page;margin-top:73.7pt;" coordsize="58508,1295">
              <v:shape id="Shape 15095" style="position:absolute;width:8178;height:91;left:0;top:0;" coordsize="817880,9144" path="m0,0l817880,0l817880,9144l0,9144l0,0">
                <v:stroke weight="0.1pt" endcap="flat" joinstyle="miter" miterlimit="10" on="true" color="#000000"/>
                <v:fill on="true" color="#000000"/>
              </v:shape>
              <v:shape id="Shape 15096" style="position:absolute;width:50330;height:91;left:8178;top:0;" coordsize="5033010,9144" path="m0,0l5033010,0l5033010,9144l0,9144l0,0">
                <v:stroke weight="0.1pt" endcap="flat" joinstyle="miter" miterlimit="10" on="true" color="#000000"/>
                <v:fill on="true" color="#000000"/>
              </v:shape>
              <v:shape id="Shape 15097" style="position:absolute;width:8178;height:91;left:0;top:1231;" coordsize="817880,9144" path="m0,0l817880,0l817880,9144l0,9144l0,0">
                <v:stroke weight="0.1pt" endcap="flat" joinstyle="miter" miterlimit="10" on="true" color="#000000"/>
                <v:fill on="true" color="#000000"/>
              </v:shape>
              <v:shape id="Shape 15098" style="position:absolute;width:50330;height:91;left:8178;top:1231;" coordsize="5033010,9144" path="m0,0l5033010,0l5033010,9144l0,9144l0,0">
                <v:stroke weight="0.1pt" endcap="flat" joinstyle="miter" miterlimit="10" on="true" color="#000000"/>
                <v:fill on="true" color="#000000"/>
              </v:shape>
            </v:group>
          </w:pict>
        </mc:Fallback>
      </mc:AlternateContent>
    </w:r>
    <w:r>
      <w:rPr>
        <w:rFonts w:ascii="Calibri" w:eastAsia="Calibri" w:hAnsi="Calibri" w:cs="Calibri"/>
        <w:sz w:val="22"/>
      </w:rPr>
      <w:tab/>
    </w:r>
    <w:r>
      <w:rPr>
        <w:b/>
      </w:rPr>
      <w:t>ST-01.02.00</w:t>
    </w:r>
    <w:r>
      <w:rPr>
        <w:b/>
      </w:rPr>
      <w:tab/>
      <w:t>MALOWANIE ŚCIAN I SUFITÓW (CPV 45</w:t>
    </w:r>
    <w:r>
      <w:rPr>
        <w:b/>
      </w:rPr>
      <w:t>442100-8)</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1696" w:firstLine="0"/>
      <w:jc w:val="left"/>
    </w:pPr>
    <w:r>
      <w:rPr>
        <w:b/>
      </w:rPr>
      <w:t>SPECYFIKACJE TECHNICZNE WYKONANIA I ODBIORU ROBÓT BUDOWLANYCH PROJEKTU</w:t>
    </w:r>
  </w:p>
  <w:p w:rsidR="00E502B5" w:rsidRDefault="004039C3">
    <w:pPr>
      <w:spacing w:after="0" w:line="259" w:lineRule="auto"/>
      <w:ind w:left="1670" w:firstLine="0"/>
      <w:jc w:val="left"/>
    </w:pPr>
    <w:r>
      <w:rPr>
        <w:b/>
      </w:rPr>
      <w:t xml:space="preserve"> REMONTU POMIESZCZEŃ PROREKTORATU DO SPRAW STUDENCKICH AKADEMII IM. JANA</w:t>
    </w:r>
  </w:p>
  <w:p w:rsidR="00E502B5" w:rsidRDefault="004039C3">
    <w:pPr>
      <w:spacing w:after="101" w:line="259" w:lineRule="auto"/>
      <w:ind w:left="2360" w:firstLine="0"/>
      <w:jc w:val="left"/>
    </w:pPr>
    <w:r>
      <w:rPr>
        <w:b/>
      </w:rPr>
      <w:t>DŁUGOSZA W CZĘSTOCHOWIE; UL. WASZYNGTONA 4/8, CZĘSTOCHOWA</w:t>
    </w:r>
    <w:r>
      <w:rPr>
        <w:sz w:val="14"/>
      </w:rPr>
      <w:t xml:space="preserve"> </w:t>
    </w:r>
  </w:p>
  <w:p w:rsidR="00E502B5" w:rsidRDefault="004039C3">
    <w:pPr>
      <w:tabs>
        <w:tab w:val="center" w:pos="643"/>
        <w:tab w:val="center" w:pos="3254"/>
      </w:tabs>
      <w:spacing w:after="0"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1141730</wp:posOffset>
              </wp:positionH>
              <wp:positionV relativeFrom="page">
                <wp:posOffset>935990</wp:posOffset>
              </wp:positionV>
              <wp:extent cx="5850890" cy="129540"/>
              <wp:effectExtent l="0" t="0" r="0" b="0"/>
              <wp:wrapNone/>
              <wp:docPr id="13923" name="Group 13923"/>
              <wp:cNvGraphicFramePr/>
              <a:graphic xmlns:a="http://schemas.openxmlformats.org/drawingml/2006/main">
                <a:graphicData uri="http://schemas.microsoft.com/office/word/2010/wordprocessingGroup">
                  <wpg:wgp>
                    <wpg:cNvGrpSpPr/>
                    <wpg:grpSpPr>
                      <a:xfrm>
                        <a:off x="0" y="0"/>
                        <a:ext cx="5850890" cy="129540"/>
                        <a:chOff x="0" y="0"/>
                        <a:chExt cx="5850890" cy="129540"/>
                      </a:xfrm>
                    </wpg:grpSpPr>
                    <wps:wsp>
                      <wps:cNvPr id="15083" name="Shape 15083"/>
                      <wps:cNvSpPr/>
                      <wps:spPr>
                        <a:xfrm>
                          <a:off x="0" y="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84" name="Shape 15084"/>
                      <wps:cNvSpPr/>
                      <wps:spPr>
                        <a:xfrm>
                          <a:off x="817880" y="0"/>
                          <a:ext cx="5033010" cy="9144"/>
                        </a:xfrm>
                        <a:custGeom>
                          <a:avLst/>
                          <a:gdLst/>
                          <a:ahLst/>
                          <a:cxnLst/>
                          <a:rect l="0" t="0" r="0" b="0"/>
                          <a:pathLst>
                            <a:path w="5033010" h="9144">
                              <a:moveTo>
                                <a:pt x="0" y="0"/>
                              </a:moveTo>
                              <a:lnTo>
                                <a:pt x="5033010" y="0"/>
                              </a:lnTo>
                              <a:lnTo>
                                <a:pt x="503301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85" name="Shape 15085"/>
                      <wps:cNvSpPr/>
                      <wps:spPr>
                        <a:xfrm>
                          <a:off x="0" y="123190"/>
                          <a:ext cx="817880" cy="9144"/>
                        </a:xfrm>
                        <a:custGeom>
                          <a:avLst/>
                          <a:gdLst/>
                          <a:ahLst/>
                          <a:cxnLst/>
                          <a:rect l="0" t="0" r="0" b="0"/>
                          <a:pathLst>
                            <a:path w="817880" h="9144">
                              <a:moveTo>
                                <a:pt x="0" y="0"/>
                              </a:moveTo>
                              <a:lnTo>
                                <a:pt x="817880" y="0"/>
                              </a:lnTo>
                              <a:lnTo>
                                <a:pt x="81788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s:wsp>
                      <wps:cNvPr id="15086" name="Shape 15086"/>
                      <wps:cNvSpPr/>
                      <wps:spPr>
                        <a:xfrm>
                          <a:off x="817880" y="123190"/>
                          <a:ext cx="5033010" cy="9144"/>
                        </a:xfrm>
                        <a:custGeom>
                          <a:avLst/>
                          <a:gdLst/>
                          <a:ahLst/>
                          <a:cxnLst/>
                          <a:rect l="0" t="0" r="0" b="0"/>
                          <a:pathLst>
                            <a:path w="5033010" h="9144">
                              <a:moveTo>
                                <a:pt x="0" y="0"/>
                              </a:moveTo>
                              <a:lnTo>
                                <a:pt x="5033010" y="0"/>
                              </a:lnTo>
                              <a:lnTo>
                                <a:pt x="5033010" y="9144"/>
                              </a:lnTo>
                              <a:lnTo>
                                <a:pt x="0" y="9144"/>
                              </a:lnTo>
                              <a:lnTo>
                                <a:pt x="0" y="0"/>
                              </a:lnTo>
                            </a:path>
                          </a:pathLst>
                        </a:custGeom>
                        <a:ln w="1270" cap="flat">
                          <a:miter lim="127000"/>
                        </a:ln>
                      </wps:spPr>
                      <wps:style>
                        <a:lnRef idx="1">
                          <a:srgbClr val="000000"/>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23" style="width:460.7pt;height:10.2pt;position:absolute;z-index:-2147483647;mso-position-horizontal-relative:page;mso-position-horizontal:absolute;margin-left:89.9pt;mso-position-vertical-relative:page;margin-top:73.7pt;" coordsize="58508,1295">
              <v:shape id="Shape 15087" style="position:absolute;width:8178;height:91;left:0;top:0;" coordsize="817880,9144" path="m0,0l817880,0l817880,9144l0,9144l0,0">
                <v:stroke weight="0.1pt" endcap="flat" joinstyle="miter" miterlimit="10" on="true" color="#000000"/>
                <v:fill on="true" color="#000000"/>
              </v:shape>
              <v:shape id="Shape 15088" style="position:absolute;width:50330;height:91;left:8178;top:0;" coordsize="5033010,9144" path="m0,0l5033010,0l5033010,9144l0,9144l0,0">
                <v:stroke weight="0.1pt" endcap="flat" joinstyle="miter" miterlimit="10" on="true" color="#000000"/>
                <v:fill on="true" color="#000000"/>
              </v:shape>
              <v:shape id="Shape 15089" style="position:absolute;width:8178;height:91;left:0;top:1231;" coordsize="817880,9144" path="m0,0l817880,0l817880,9144l0,9144l0,0">
                <v:stroke weight="0.1pt" endcap="flat" joinstyle="miter" miterlimit="10" on="true" color="#000000"/>
                <v:fill on="true" color="#000000"/>
              </v:shape>
              <v:shape id="Shape 15090" style="position:absolute;width:50330;height:91;left:8178;top:1231;" coordsize="5033010,9144" path="m0,0l5033010,0l5033010,9144l0,9144l0,0">
                <v:stroke weight="0.1pt" endcap="flat" joinstyle="miter" miterlimit="10" on="true" color="#000000"/>
                <v:fill on="true" color="#000000"/>
              </v:shape>
            </v:group>
          </w:pict>
        </mc:Fallback>
      </mc:AlternateContent>
    </w:r>
    <w:r>
      <w:rPr>
        <w:rFonts w:ascii="Calibri" w:eastAsia="Calibri" w:hAnsi="Calibri" w:cs="Calibri"/>
        <w:sz w:val="22"/>
      </w:rPr>
      <w:tab/>
    </w:r>
    <w:r>
      <w:rPr>
        <w:b/>
      </w:rPr>
      <w:t>ST-01.02.00</w:t>
    </w:r>
    <w:r>
      <w:rPr>
        <w:b/>
      </w:rPr>
      <w:tab/>
      <w:t>MALOWANIE ŚCIAN I SUFITÓW (CP</w:t>
    </w:r>
    <w:r>
      <w:rPr>
        <w:b/>
      </w:rPr>
      <w:t>V 45442100-8)</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2B5" w:rsidRDefault="004039C3">
    <w:pPr>
      <w:spacing w:after="0" w:line="259" w:lineRule="auto"/>
      <w:ind w:left="1696" w:firstLine="0"/>
      <w:jc w:val="left"/>
    </w:pPr>
    <w:r>
      <w:rPr>
        <w:b/>
      </w:rPr>
      <w:t>SPECYFIKACJE TECHNICZNE WYKONANIA I ODBIORU ROBÓT BUDOWLANYCH PROJEKTU</w:t>
    </w:r>
  </w:p>
  <w:p w:rsidR="00E502B5" w:rsidRDefault="004039C3">
    <w:pPr>
      <w:spacing w:after="0" w:line="259" w:lineRule="auto"/>
      <w:ind w:left="1670" w:firstLine="0"/>
      <w:jc w:val="left"/>
    </w:pPr>
    <w:r>
      <w:rPr>
        <w:b/>
      </w:rPr>
      <w:t xml:space="preserve"> REMONTU POMIESZCZEŃ PROREKTORATU DO SPRAW STUDENCKICH AKADEMII IM. JANA</w:t>
    </w:r>
  </w:p>
  <w:p w:rsidR="00E502B5" w:rsidRDefault="004039C3">
    <w:pPr>
      <w:spacing w:after="0" w:line="259" w:lineRule="auto"/>
      <w:ind w:left="2360" w:firstLine="0"/>
      <w:jc w:val="left"/>
    </w:pPr>
    <w:r>
      <w:rPr>
        <w:b/>
      </w:rPr>
      <w:t>DŁUGOSZA W CZĘSTOCHOWIE; UL. WASZYNGTONA 4/8, CZĘSTOCHOWA</w:t>
    </w:r>
    <w:r>
      <w:rPr>
        <w:sz w:val="1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5C61"/>
    <w:multiLevelType w:val="hybridMultilevel"/>
    <w:tmpl w:val="767E27D4"/>
    <w:lvl w:ilvl="0" w:tplc="60AE6540">
      <w:start w:val="1"/>
      <w:numFmt w:val="bullet"/>
      <w:lvlText w:val=""/>
      <w:lvlJc w:val="left"/>
      <w:pPr>
        <w:ind w:left="7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E444BFD6">
      <w:start w:val="1"/>
      <w:numFmt w:val="bullet"/>
      <w:lvlText w:val="o"/>
      <w:lvlJc w:val="left"/>
      <w:pPr>
        <w:ind w:left="14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EED4FDEC">
      <w:start w:val="1"/>
      <w:numFmt w:val="bullet"/>
      <w:lvlText w:val="▪"/>
      <w:lvlJc w:val="left"/>
      <w:pPr>
        <w:ind w:left="21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E32CD0E8">
      <w:start w:val="1"/>
      <w:numFmt w:val="bullet"/>
      <w:lvlText w:val="•"/>
      <w:lvlJc w:val="left"/>
      <w:pPr>
        <w:ind w:left="28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095C4D9E">
      <w:start w:val="1"/>
      <w:numFmt w:val="bullet"/>
      <w:lvlText w:val="o"/>
      <w:lvlJc w:val="left"/>
      <w:pPr>
        <w:ind w:left="36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1A5CADF2">
      <w:start w:val="1"/>
      <w:numFmt w:val="bullet"/>
      <w:lvlText w:val="▪"/>
      <w:lvlJc w:val="left"/>
      <w:pPr>
        <w:ind w:left="43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CBA88F8A">
      <w:start w:val="1"/>
      <w:numFmt w:val="bullet"/>
      <w:lvlText w:val="•"/>
      <w:lvlJc w:val="left"/>
      <w:pPr>
        <w:ind w:left="50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17101A7A">
      <w:start w:val="1"/>
      <w:numFmt w:val="bullet"/>
      <w:lvlText w:val="o"/>
      <w:lvlJc w:val="left"/>
      <w:pPr>
        <w:ind w:left="57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24AC3D36">
      <w:start w:val="1"/>
      <w:numFmt w:val="bullet"/>
      <w:lvlText w:val="▪"/>
      <w:lvlJc w:val="left"/>
      <w:pPr>
        <w:ind w:left="64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AFD4FAE"/>
    <w:multiLevelType w:val="hybridMultilevel"/>
    <w:tmpl w:val="09FEB030"/>
    <w:lvl w:ilvl="0" w:tplc="B7C6D48C">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A5CE4CC">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220A46D4">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C51E853A">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AAD4211C">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B4606230">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3BBA9A80">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92B81296">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4F7A792A">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24A176E9"/>
    <w:multiLevelType w:val="hybridMultilevel"/>
    <w:tmpl w:val="2AA437AA"/>
    <w:lvl w:ilvl="0" w:tplc="E0E65DB6">
      <w:start w:val="10"/>
      <w:numFmt w:val="decimal"/>
      <w:lvlText w:val="%1)"/>
      <w:lvlJc w:val="left"/>
      <w:pPr>
        <w:ind w:left="5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7D047886">
      <w:start w:val="1"/>
      <w:numFmt w:val="lowerLetter"/>
      <w:lvlText w:val="%2"/>
      <w:lvlJc w:val="left"/>
      <w:pPr>
        <w:ind w:left="12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4B847162">
      <w:start w:val="1"/>
      <w:numFmt w:val="lowerRoman"/>
      <w:lvlText w:val="%3"/>
      <w:lvlJc w:val="left"/>
      <w:pPr>
        <w:ind w:left="19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2BAA6142">
      <w:start w:val="1"/>
      <w:numFmt w:val="decimal"/>
      <w:lvlText w:val="%4"/>
      <w:lvlJc w:val="left"/>
      <w:pPr>
        <w:ind w:left="26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E166738">
      <w:start w:val="1"/>
      <w:numFmt w:val="lowerLetter"/>
      <w:lvlText w:val="%5"/>
      <w:lvlJc w:val="left"/>
      <w:pPr>
        <w:ind w:left="34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376AB08">
      <w:start w:val="1"/>
      <w:numFmt w:val="lowerRoman"/>
      <w:lvlText w:val="%6"/>
      <w:lvlJc w:val="left"/>
      <w:pPr>
        <w:ind w:left="41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EE2C8D60">
      <w:start w:val="1"/>
      <w:numFmt w:val="decimal"/>
      <w:lvlText w:val="%7"/>
      <w:lvlJc w:val="left"/>
      <w:pPr>
        <w:ind w:left="48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2828F538">
      <w:start w:val="1"/>
      <w:numFmt w:val="lowerLetter"/>
      <w:lvlText w:val="%8"/>
      <w:lvlJc w:val="left"/>
      <w:pPr>
        <w:ind w:left="55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5BC7D40">
      <w:start w:val="1"/>
      <w:numFmt w:val="lowerRoman"/>
      <w:lvlText w:val="%9"/>
      <w:lvlJc w:val="left"/>
      <w:pPr>
        <w:ind w:left="62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2984547B"/>
    <w:multiLevelType w:val="hybridMultilevel"/>
    <w:tmpl w:val="95903AFC"/>
    <w:lvl w:ilvl="0" w:tplc="3924A2D0">
      <w:start w:val="1"/>
      <w:numFmt w:val="decimal"/>
      <w:lvlText w:val="%1)"/>
      <w:lvlJc w:val="left"/>
      <w:pPr>
        <w:ind w:left="5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6E2880E6">
      <w:start w:val="1"/>
      <w:numFmt w:val="lowerLetter"/>
      <w:lvlText w:val="%2"/>
      <w:lvlJc w:val="left"/>
      <w:pPr>
        <w:ind w:left="12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28C2988">
      <w:start w:val="1"/>
      <w:numFmt w:val="lowerRoman"/>
      <w:lvlText w:val="%3"/>
      <w:lvlJc w:val="left"/>
      <w:pPr>
        <w:ind w:left="19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90E215A">
      <w:start w:val="1"/>
      <w:numFmt w:val="decimal"/>
      <w:lvlText w:val="%4"/>
      <w:lvlJc w:val="left"/>
      <w:pPr>
        <w:ind w:left="26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24455C2">
      <w:start w:val="1"/>
      <w:numFmt w:val="lowerLetter"/>
      <w:lvlText w:val="%5"/>
      <w:lvlJc w:val="left"/>
      <w:pPr>
        <w:ind w:left="34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84DECFA2">
      <w:start w:val="1"/>
      <w:numFmt w:val="lowerRoman"/>
      <w:lvlText w:val="%6"/>
      <w:lvlJc w:val="left"/>
      <w:pPr>
        <w:ind w:left="41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75EE32C">
      <w:start w:val="1"/>
      <w:numFmt w:val="decimal"/>
      <w:lvlText w:val="%7"/>
      <w:lvlJc w:val="left"/>
      <w:pPr>
        <w:ind w:left="48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C2E2D328">
      <w:start w:val="1"/>
      <w:numFmt w:val="lowerLetter"/>
      <w:lvlText w:val="%8"/>
      <w:lvlJc w:val="left"/>
      <w:pPr>
        <w:ind w:left="55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8824D84">
      <w:start w:val="1"/>
      <w:numFmt w:val="lowerRoman"/>
      <w:lvlText w:val="%9"/>
      <w:lvlJc w:val="left"/>
      <w:pPr>
        <w:ind w:left="62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4" w15:restartNumberingAfterBreak="0">
    <w:nsid w:val="29BD62A5"/>
    <w:multiLevelType w:val="hybridMultilevel"/>
    <w:tmpl w:val="270C847A"/>
    <w:lvl w:ilvl="0" w:tplc="D402FC54">
      <w:start w:val="1"/>
      <w:numFmt w:val="lowerLetter"/>
      <w:lvlText w:val="%1)"/>
      <w:lvlJc w:val="left"/>
      <w:pPr>
        <w:ind w:left="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C6DC7544">
      <w:start w:val="1"/>
      <w:numFmt w:val="lowerLetter"/>
      <w:lvlText w:val="%2"/>
      <w:lvlJc w:val="left"/>
      <w:pPr>
        <w:ind w:left="11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1E588C9E">
      <w:start w:val="1"/>
      <w:numFmt w:val="lowerRoman"/>
      <w:lvlText w:val="%3"/>
      <w:lvlJc w:val="left"/>
      <w:pPr>
        <w:ind w:left="18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14D8139E">
      <w:start w:val="1"/>
      <w:numFmt w:val="decimal"/>
      <w:lvlText w:val="%4"/>
      <w:lvlJc w:val="left"/>
      <w:pPr>
        <w:ind w:left="25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E8280C54">
      <w:start w:val="1"/>
      <w:numFmt w:val="lowerLetter"/>
      <w:lvlText w:val="%5"/>
      <w:lvlJc w:val="left"/>
      <w:pPr>
        <w:ind w:left="329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325EBC34">
      <w:start w:val="1"/>
      <w:numFmt w:val="lowerRoman"/>
      <w:lvlText w:val="%6"/>
      <w:lvlJc w:val="left"/>
      <w:pPr>
        <w:ind w:left="401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ACA81A7E">
      <w:start w:val="1"/>
      <w:numFmt w:val="decimal"/>
      <w:lvlText w:val="%7"/>
      <w:lvlJc w:val="left"/>
      <w:pPr>
        <w:ind w:left="473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AD88D604">
      <w:start w:val="1"/>
      <w:numFmt w:val="lowerLetter"/>
      <w:lvlText w:val="%8"/>
      <w:lvlJc w:val="left"/>
      <w:pPr>
        <w:ind w:left="545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B1ECB7A">
      <w:start w:val="1"/>
      <w:numFmt w:val="lowerRoman"/>
      <w:lvlText w:val="%9"/>
      <w:lvlJc w:val="left"/>
      <w:pPr>
        <w:ind w:left="617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3AE52D13"/>
    <w:multiLevelType w:val="hybridMultilevel"/>
    <w:tmpl w:val="EE3AAA82"/>
    <w:lvl w:ilvl="0" w:tplc="C63A2B24">
      <w:start w:val="1"/>
      <w:numFmt w:val="lowerLetter"/>
      <w:lvlText w:val="%1)"/>
      <w:lvlJc w:val="left"/>
      <w:pPr>
        <w:ind w:left="7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6B7A98FA">
      <w:start w:val="1"/>
      <w:numFmt w:val="lowerLetter"/>
      <w:lvlText w:val="%2"/>
      <w:lvlJc w:val="left"/>
      <w:pPr>
        <w:ind w:left="14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576E7EE6">
      <w:start w:val="1"/>
      <w:numFmt w:val="lowerRoman"/>
      <w:lvlText w:val="%3"/>
      <w:lvlJc w:val="left"/>
      <w:pPr>
        <w:ind w:left="21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A00691DC">
      <w:start w:val="1"/>
      <w:numFmt w:val="decimal"/>
      <w:lvlText w:val="%4"/>
      <w:lvlJc w:val="left"/>
      <w:pPr>
        <w:ind w:left="28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4EE2A9C8">
      <w:start w:val="1"/>
      <w:numFmt w:val="lowerLetter"/>
      <w:lvlText w:val="%5"/>
      <w:lvlJc w:val="left"/>
      <w:pPr>
        <w:ind w:left="360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EDAA40F4">
      <w:start w:val="1"/>
      <w:numFmt w:val="lowerRoman"/>
      <w:lvlText w:val="%6"/>
      <w:lvlJc w:val="left"/>
      <w:pPr>
        <w:ind w:left="432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25FA5A28">
      <w:start w:val="1"/>
      <w:numFmt w:val="decimal"/>
      <w:lvlText w:val="%7"/>
      <w:lvlJc w:val="left"/>
      <w:pPr>
        <w:ind w:left="504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1E865B7C">
      <w:start w:val="1"/>
      <w:numFmt w:val="lowerLetter"/>
      <w:lvlText w:val="%8"/>
      <w:lvlJc w:val="left"/>
      <w:pPr>
        <w:ind w:left="576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0A9C675C">
      <w:start w:val="1"/>
      <w:numFmt w:val="lowerRoman"/>
      <w:lvlText w:val="%9"/>
      <w:lvlJc w:val="left"/>
      <w:pPr>
        <w:ind w:left="6480"/>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3EC30D56"/>
    <w:multiLevelType w:val="hybridMultilevel"/>
    <w:tmpl w:val="8732F508"/>
    <w:lvl w:ilvl="0" w:tplc="C1B2536C">
      <w:start w:val="1"/>
      <w:numFmt w:val="lowerLetter"/>
      <w:lvlText w:val="%1)"/>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55638E8">
      <w:start w:val="1"/>
      <w:numFmt w:val="lowerLetter"/>
      <w:lvlText w:val="%2"/>
      <w:lvlJc w:val="left"/>
      <w:pPr>
        <w:ind w:left="14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7F6CF3E8">
      <w:start w:val="1"/>
      <w:numFmt w:val="lowerRoman"/>
      <w:lvlText w:val="%3"/>
      <w:lvlJc w:val="left"/>
      <w:pPr>
        <w:ind w:left="21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C42C70A4">
      <w:start w:val="1"/>
      <w:numFmt w:val="decimal"/>
      <w:lvlText w:val="%4"/>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BBF2BA84">
      <w:start w:val="1"/>
      <w:numFmt w:val="lowerLetter"/>
      <w:lvlText w:val="%5"/>
      <w:lvlJc w:val="left"/>
      <w:pPr>
        <w:ind w:left="36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DDB2A160">
      <w:start w:val="1"/>
      <w:numFmt w:val="lowerRoman"/>
      <w:lvlText w:val="%6"/>
      <w:lvlJc w:val="left"/>
      <w:pPr>
        <w:ind w:left="43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B123EA0">
      <w:start w:val="1"/>
      <w:numFmt w:val="decimal"/>
      <w:lvlText w:val="%7"/>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49E1C64">
      <w:start w:val="1"/>
      <w:numFmt w:val="lowerLetter"/>
      <w:lvlText w:val="%8"/>
      <w:lvlJc w:val="left"/>
      <w:pPr>
        <w:ind w:left="57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9544E694">
      <w:start w:val="1"/>
      <w:numFmt w:val="lowerRoman"/>
      <w:lvlText w:val="%9"/>
      <w:lvlJc w:val="left"/>
      <w:pPr>
        <w:ind w:left="64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3F2B15EF"/>
    <w:multiLevelType w:val="hybridMultilevel"/>
    <w:tmpl w:val="72909D30"/>
    <w:lvl w:ilvl="0" w:tplc="C81425E4">
      <w:start w:val="2"/>
      <w:numFmt w:val="lowerLetter"/>
      <w:lvlText w:val="%1)"/>
      <w:lvlJc w:val="left"/>
      <w:pPr>
        <w:ind w:left="36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1B1A31AE">
      <w:start w:val="1"/>
      <w:numFmt w:val="lowerLetter"/>
      <w:lvlText w:val="%2"/>
      <w:lvlJc w:val="left"/>
      <w:pPr>
        <w:ind w:left="10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56CA0DE0">
      <w:start w:val="1"/>
      <w:numFmt w:val="lowerRoman"/>
      <w:lvlText w:val="%3"/>
      <w:lvlJc w:val="left"/>
      <w:pPr>
        <w:ind w:left="181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996AE542">
      <w:start w:val="1"/>
      <w:numFmt w:val="decimal"/>
      <w:lvlText w:val="%4"/>
      <w:lvlJc w:val="left"/>
      <w:pPr>
        <w:ind w:left="253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68E5D84">
      <w:start w:val="1"/>
      <w:numFmt w:val="lowerLetter"/>
      <w:lvlText w:val="%5"/>
      <w:lvlJc w:val="left"/>
      <w:pPr>
        <w:ind w:left="325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2C727ACE">
      <w:start w:val="1"/>
      <w:numFmt w:val="lowerRoman"/>
      <w:lvlText w:val="%6"/>
      <w:lvlJc w:val="left"/>
      <w:pPr>
        <w:ind w:left="397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CFCA027A">
      <w:start w:val="1"/>
      <w:numFmt w:val="decimal"/>
      <w:lvlText w:val="%7"/>
      <w:lvlJc w:val="left"/>
      <w:pPr>
        <w:ind w:left="46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3200B36">
      <w:start w:val="1"/>
      <w:numFmt w:val="lowerLetter"/>
      <w:lvlText w:val="%8"/>
      <w:lvlJc w:val="left"/>
      <w:pPr>
        <w:ind w:left="541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89829D8">
      <w:start w:val="1"/>
      <w:numFmt w:val="lowerRoman"/>
      <w:lvlText w:val="%9"/>
      <w:lvlJc w:val="left"/>
      <w:pPr>
        <w:ind w:left="613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50B8734D"/>
    <w:multiLevelType w:val="hybridMultilevel"/>
    <w:tmpl w:val="466E7BDE"/>
    <w:lvl w:ilvl="0" w:tplc="7366A8BC">
      <w:start w:val="2"/>
      <w:numFmt w:val="lowerLetter"/>
      <w:lvlText w:val="%1)"/>
      <w:lvlJc w:val="left"/>
      <w:pPr>
        <w:ind w:left="363"/>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1" w:tplc="E2405EDA">
      <w:start w:val="1"/>
      <w:numFmt w:val="lowerLetter"/>
      <w:lvlText w:val="%2"/>
      <w:lvlJc w:val="left"/>
      <w:pPr>
        <w:ind w:left="108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2" w:tplc="6B7253A0">
      <w:start w:val="1"/>
      <w:numFmt w:val="lowerRoman"/>
      <w:lvlText w:val="%3"/>
      <w:lvlJc w:val="left"/>
      <w:pPr>
        <w:ind w:left="180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3" w:tplc="8966B13A">
      <w:start w:val="1"/>
      <w:numFmt w:val="decimal"/>
      <w:lvlText w:val="%4"/>
      <w:lvlJc w:val="left"/>
      <w:pPr>
        <w:ind w:left="252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4" w:tplc="860CFF1E">
      <w:start w:val="1"/>
      <w:numFmt w:val="lowerLetter"/>
      <w:lvlText w:val="%5"/>
      <w:lvlJc w:val="left"/>
      <w:pPr>
        <w:ind w:left="324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5" w:tplc="C45A584C">
      <w:start w:val="1"/>
      <w:numFmt w:val="lowerRoman"/>
      <w:lvlText w:val="%6"/>
      <w:lvlJc w:val="left"/>
      <w:pPr>
        <w:ind w:left="396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6" w:tplc="DCF4F890">
      <w:start w:val="1"/>
      <w:numFmt w:val="decimal"/>
      <w:lvlText w:val="%7"/>
      <w:lvlJc w:val="left"/>
      <w:pPr>
        <w:ind w:left="468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7" w:tplc="70D06CEC">
      <w:start w:val="1"/>
      <w:numFmt w:val="lowerLetter"/>
      <w:lvlText w:val="%8"/>
      <w:lvlJc w:val="left"/>
      <w:pPr>
        <w:ind w:left="540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lvl w:ilvl="8" w:tplc="36E8E0B6">
      <w:start w:val="1"/>
      <w:numFmt w:val="lowerRoman"/>
      <w:lvlText w:val="%9"/>
      <w:lvlJc w:val="left"/>
      <w:pPr>
        <w:ind w:left="6124"/>
      </w:pPr>
      <w:rPr>
        <w:rFonts w:ascii="Arial" w:eastAsia="Arial" w:hAnsi="Arial" w:cs="Arial"/>
        <w:b/>
        <w:bCs/>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53F5367A"/>
    <w:multiLevelType w:val="hybridMultilevel"/>
    <w:tmpl w:val="23E6B67A"/>
    <w:lvl w:ilvl="0" w:tplc="EAE848F8">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BB4A77F2">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02164E82">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413CE52A">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BD03FB8">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ED522A96">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1F349276">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5B7885BE">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5B287128">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596C433B"/>
    <w:multiLevelType w:val="hybridMultilevel"/>
    <w:tmpl w:val="0358B4C2"/>
    <w:lvl w:ilvl="0" w:tplc="2110ED20">
      <w:start w:val="1"/>
      <w:numFmt w:val="bullet"/>
      <w:lvlText w:val=""/>
      <w:lvlJc w:val="left"/>
      <w:pPr>
        <w:ind w:left="7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1" w:tplc="A81E2102">
      <w:start w:val="1"/>
      <w:numFmt w:val="bullet"/>
      <w:lvlText w:val="o"/>
      <w:lvlJc w:val="left"/>
      <w:pPr>
        <w:ind w:left="14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2" w:tplc="BD36317A">
      <w:start w:val="1"/>
      <w:numFmt w:val="bullet"/>
      <w:lvlText w:val="▪"/>
      <w:lvlJc w:val="left"/>
      <w:pPr>
        <w:ind w:left="21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3" w:tplc="868E6ABC">
      <w:start w:val="1"/>
      <w:numFmt w:val="bullet"/>
      <w:lvlText w:val="•"/>
      <w:lvlJc w:val="left"/>
      <w:pPr>
        <w:ind w:left="28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4" w:tplc="0B9A6B78">
      <w:start w:val="1"/>
      <w:numFmt w:val="bullet"/>
      <w:lvlText w:val="o"/>
      <w:lvlJc w:val="left"/>
      <w:pPr>
        <w:ind w:left="360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5" w:tplc="573278CE">
      <w:start w:val="1"/>
      <w:numFmt w:val="bullet"/>
      <w:lvlText w:val="▪"/>
      <w:lvlJc w:val="left"/>
      <w:pPr>
        <w:ind w:left="432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6" w:tplc="06D200BC">
      <w:start w:val="1"/>
      <w:numFmt w:val="bullet"/>
      <w:lvlText w:val="•"/>
      <w:lvlJc w:val="left"/>
      <w:pPr>
        <w:ind w:left="504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7" w:tplc="A32697CE">
      <w:start w:val="1"/>
      <w:numFmt w:val="bullet"/>
      <w:lvlText w:val="o"/>
      <w:lvlJc w:val="left"/>
      <w:pPr>
        <w:ind w:left="576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lvl w:ilvl="8" w:tplc="4D72A752">
      <w:start w:val="1"/>
      <w:numFmt w:val="bullet"/>
      <w:lvlText w:val="▪"/>
      <w:lvlJc w:val="left"/>
      <w:pPr>
        <w:ind w:left="6480"/>
      </w:pPr>
      <w:rPr>
        <w:rFonts w:ascii="Wingdings" w:eastAsia="Wingdings" w:hAnsi="Wingdings" w:cs="Wingdings"/>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63266F33"/>
    <w:multiLevelType w:val="hybridMultilevel"/>
    <w:tmpl w:val="91888A00"/>
    <w:lvl w:ilvl="0" w:tplc="81BED4D4">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4F76B9F4">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4F2A8D16">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E6587B2A">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970E94F6">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4ABA41DC">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F7E6D61C">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58E5F64">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DEA4D49C">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2" w15:restartNumberingAfterBreak="0">
    <w:nsid w:val="678E01F7"/>
    <w:multiLevelType w:val="hybridMultilevel"/>
    <w:tmpl w:val="FF0AC316"/>
    <w:lvl w:ilvl="0" w:tplc="A16C4070">
      <w:start w:val="1"/>
      <w:numFmt w:val="bullet"/>
      <w:lvlText w:val="•"/>
      <w:lvlJc w:val="left"/>
      <w:pPr>
        <w:ind w:left="7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8A123EDE">
      <w:start w:val="1"/>
      <w:numFmt w:val="bullet"/>
      <w:lvlText w:val="o"/>
      <w:lvlJc w:val="left"/>
      <w:pPr>
        <w:ind w:left="144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13B465B8">
      <w:start w:val="1"/>
      <w:numFmt w:val="bullet"/>
      <w:lvlText w:val="▪"/>
      <w:lvlJc w:val="left"/>
      <w:pPr>
        <w:ind w:left="21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B88AF6A0">
      <w:start w:val="1"/>
      <w:numFmt w:val="bullet"/>
      <w:lvlText w:val="•"/>
      <w:lvlJc w:val="left"/>
      <w:pPr>
        <w:ind w:left="28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0AE083EC">
      <w:start w:val="1"/>
      <w:numFmt w:val="bullet"/>
      <w:lvlText w:val="o"/>
      <w:lvlJc w:val="left"/>
      <w:pPr>
        <w:ind w:left="360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9EE64DCA">
      <w:start w:val="1"/>
      <w:numFmt w:val="bullet"/>
      <w:lvlText w:val="▪"/>
      <w:lvlJc w:val="left"/>
      <w:pPr>
        <w:ind w:left="432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B15EEE8E">
      <w:start w:val="1"/>
      <w:numFmt w:val="bullet"/>
      <w:lvlText w:val="•"/>
      <w:lvlJc w:val="left"/>
      <w:pPr>
        <w:ind w:left="50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714AC4F4">
      <w:start w:val="1"/>
      <w:numFmt w:val="bullet"/>
      <w:lvlText w:val="o"/>
      <w:lvlJc w:val="left"/>
      <w:pPr>
        <w:ind w:left="576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815C1692">
      <w:start w:val="1"/>
      <w:numFmt w:val="bullet"/>
      <w:lvlText w:val="▪"/>
      <w:lvlJc w:val="left"/>
      <w:pPr>
        <w:ind w:left="6480"/>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787F6643"/>
    <w:multiLevelType w:val="hybridMultilevel"/>
    <w:tmpl w:val="D3A872BC"/>
    <w:lvl w:ilvl="0" w:tplc="1C1CAE9E">
      <w:start w:val="1"/>
      <w:numFmt w:val="bullet"/>
      <w:lvlText w:val="•"/>
      <w:lvlJc w:val="left"/>
      <w:pPr>
        <w:ind w:left="72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6E5414">
      <w:start w:val="1"/>
      <w:numFmt w:val="bullet"/>
      <w:lvlText w:val="o"/>
      <w:lvlJc w:val="left"/>
      <w:pPr>
        <w:ind w:left="144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2" w:tplc="08BC5EF4">
      <w:start w:val="1"/>
      <w:numFmt w:val="bullet"/>
      <w:lvlText w:val="▪"/>
      <w:lvlJc w:val="left"/>
      <w:pPr>
        <w:ind w:left="216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3" w:tplc="4DB698B8">
      <w:start w:val="1"/>
      <w:numFmt w:val="bullet"/>
      <w:lvlText w:val="•"/>
      <w:lvlJc w:val="left"/>
      <w:pPr>
        <w:ind w:left="288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E742D44">
      <w:start w:val="1"/>
      <w:numFmt w:val="bullet"/>
      <w:lvlText w:val="o"/>
      <w:lvlJc w:val="left"/>
      <w:pPr>
        <w:ind w:left="360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5" w:tplc="ED7C5F5A">
      <w:start w:val="1"/>
      <w:numFmt w:val="bullet"/>
      <w:lvlText w:val="▪"/>
      <w:lvlJc w:val="left"/>
      <w:pPr>
        <w:ind w:left="432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6" w:tplc="6B3EA004">
      <w:start w:val="1"/>
      <w:numFmt w:val="bullet"/>
      <w:lvlText w:val="•"/>
      <w:lvlJc w:val="left"/>
      <w:pPr>
        <w:ind w:left="504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46442BC8">
      <w:start w:val="1"/>
      <w:numFmt w:val="bullet"/>
      <w:lvlText w:val="o"/>
      <w:lvlJc w:val="left"/>
      <w:pPr>
        <w:ind w:left="576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lvl w:ilvl="8" w:tplc="20EED5C8">
      <w:start w:val="1"/>
      <w:numFmt w:val="bullet"/>
      <w:lvlText w:val="▪"/>
      <w:lvlJc w:val="left"/>
      <w:pPr>
        <w:ind w:left="6480"/>
      </w:pPr>
      <w:rPr>
        <w:rFonts w:ascii="Segoe UI Symbol" w:eastAsia="Segoe UI Symbol" w:hAnsi="Segoe UI Symbol" w:cs="Segoe UI Symbol"/>
        <w:b w:val="0"/>
        <w:i w:val="0"/>
        <w:strike w:val="0"/>
        <w:dstrike w:val="0"/>
        <w:color w:val="000000"/>
        <w:sz w:val="14"/>
        <w:szCs w:val="14"/>
        <w:u w:val="none" w:color="000000"/>
        <w:bdr w:val="none" w:sz="0" w:space="0" w:color="auto"/>
        <w:shd w:val="clear" w:color="auto" w:fill="auto"/>
        <w:vertAlign w:val="baseline"/>
      </w:rPr>
    </w:lvl>
  </w:abstractNum>
  <w:num w:numId="1">
    <w:abstractNumId w:val="13"/>
  </w:num>
  <w:num w:numId="2">
    <w:abstractNumId w:val="1"/>
  </w:num>
  <w:num w:numId="3">
    <w:abstractNumId w:val="10"/>
  </w:num>
  <w:num w:numId="4">
    <w:abstractNumId w:val="6"/>
  </w:num>
  <w:num w:numId="5">
    <w:abstractNumId w:val="5"/>
  </w:num>
  <w:num w:numId="6">
    <w:abstractNumId w:val="8"/>
  </w:num>
  <w:num w:numId="7">
    <w:abstractNumId w:val="4"/>
  </w:num>
  <w:num w:numId="8">
    <w:abstractNumId w:val="9"/>
  </w:num>
  <w:num w:numId="9">
    <w:abstractNumId w:val="7"/>
  </w:num>
  <w:num w:numId="10">
    <w:abstractNumId w:val="11"/>
  </w:num>
  <w:num w:numId="11">
    <w:abstractNumId w:val="0"/>
  </w:num>
  <w:num w:numId="12">
    <w:abstractNumId w:val="12"/>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2B5"/>
    <w:rsid w:val="002E5201"/>
    <w:rsid w:val="004039C3"/>
    <w:rsid w:val="00517CC3"/>
    <w:rsid w:val="00803C0F"/>
    <w:rsid w:val="0085393B"/>
    <w:rsid w:val="009F21CC"/>
    <w:rsid w:val="00A04A44"/>
    <w:rsid w:val="00A7303B"/>
    <w:rsid w:val="00BF4B3E"/>
    <w:rsid w:val="00C41F46"/>
    <w:rsid w:val="00E264C0"/>
    <w:rsid w:val="00E50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2D767"/>
  <w15:docId w15:val="{F56C1EB3-C883-428E-893B-D630F2EF4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 w:line="250" w:lineRule="auto"/>
      <w:ind w:left="190" w:hanging="10"/>
      <w:jc w:val="both"/>
    </w:pPr>
    <w:rPr>
      <w:rFonts w:ascii="Arial" w:eastAsia="Arial" w:hAnsi="Arial" w:cs="Arial"/>
      <w:color w:val="000000"/>
      <w:sz w:val="16"/>
    </w:rPr>
  </w:style>
  <w:style w:type="paragraph" w:styleId="Nagwek1">
    <w:name w:val="heading 1"/>
    <w:next w:val="Normalny"/>
    <w:link w:val="Nagwek1Znak"/>
    <w:uiPriority w:val="9"/>
    <w:unhideWhenUsed/>
    <w:qFormat/>
    <w:pPr>
      <w:keepNext/>
      <w:keepLines/>
      <w:spacing w:after="39" w:line="250" w:lineRule="auto"/>
      <w:ind w:left="190" w:hanging="10"/>
      <w:outlineLvl w:val="0"/>
    </w:pPr>
    <w:rPr>
      <w:rFonts w:ascii="Arial" w:eastAsia="Arial" w:hAnsi="Arial" w:cs="Arial"/>
      <w:b/>
      <w:color w:val="000000"/>
      <w:sz w:val="16"/>
    </w:rPr>
  </w:style>
  <w:style w:type="paragraph" w:styleId="Nagwek2">
    <w:name w:val="heading 2"/>
    <w:next w:val="Normalny"/>
    <w:link w:val="Nagwek2Znak"/>
    <w:uiPriority w:val="9"/>
    <w:unhideWhenUsed/>
    <w:qFormat/>
    <w:pPr>
      <w:keepNext/>
      <w:keepLines/>
      <w:spacing w:after="39" w:line="250" w:lineRule="auto"/>
      <w:ind w:left="190" w:hanging="10"/>
      <w:outlineLvl w:val="1"/>
    </w:pPr>
    <w:rPr>
      <w:rFonts w:ascii="Arial" w:eastAsia="Arial" w:hAnsi="Arial" w:cs="Arial"/>
      <w:b/>
      <w:color w:val="000000"/>
      <w:sz w:val="16"/>
    </w:rPr>
  </w:style>
  <w:style w:type="paragraph" w:styleId="Nagwek3">
    <w:name w:val="heading 3"/>
    <w:next w:val="Normalny"/>
    <w:link w:val="Nagwek3Znak"/>
    <w:uiPriority w:val="9"/>
    <w:unhideWhenUsed/>
    <w:qFormat/>
    <w:pPr>
      <w:keepNext/>
      <w:keepLines/>
      <w:spacing w:after="39" w:line="250" w:lineRule="auto"/>
      <w:ind w:left="190" w:hanging="10"/>
      <w:outlineLvl w:val="2"/>
    </w:pPr>
    <w:rPr>
      <w:rFonts w:ascii="Arial" w:eastAsia="Arial" w:hAnsi="Arial" w:cs="Arial"/>
      <w:b/>
      <w:color w:val="00000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6"/>
    </w:rPr>
  </w:style>
  <w:style w:type="character" w:customStyle="1" w:styleId="Nagwek3Znak">
    <w:name w:val="Nagłówek 3 Znak"/>
    <w:link w:val="Nagwek3"/>
    <w:rPr>
      <w:rFonts w:ascii="Arial" w:eastAsia="Arial" w:hAnsi="Arial" w:cs="Arial"/>
      <w:b/>
      <w:color w:val="000000"/>
      <w:sz w:val="16"/>
    </w:rPr>
  </w:style>
  <w:style w:type="character" w:customStyle="1" w:styleId="Nagwek1Znak">
    <w:name w:val="Nagłówek 1 Znak"/>
    <w:link w:val="Nagwek1"/>
    <w:rPr>
      <w:rFonts w:ascii="Arial" w:eastAsia="Arial" w:hAnsi="Arial" w:cs="Arial"/>
      <w:b/>
      <w:color w:val="000000"/>
      <w:sz w:val="16"/>
    </w:rPr>
  </w:style>
  <w:style w:type="paragraph" w:styleId="Spistreci1">
    <w:name w:val="toc 1"/>
    <w:hidden/>
    <w:pPr>
      <w:spacing w:after="97" w:line="250" w:lineRule="auto"/>
      <w:ind w:left="205" w:right="172" w:hanging="10"/>
    </w:pPr>
    <w:rPr>
      <w:rFonts w:ascii="Arial" w:eastAsia="Arial" w:hAnsi="Arial" w:cs="Arial"/>
      <w:b/>
      <w:color w:val="000000"/>
      <w:sz w:val="16"/>
    </w:rPr>
  </w:style>
  <w:style w:type="paragraph" w:styleId="Spistreci2">
    <w:name w:val="toc 2"/>
    <w:hidden/>
    <w:pPr>
      <w:spacing w:after="97" w:line="250" w:lineRule="auto"/>
      <w:ind w:left="205" w:right="68" w:hanging="10"/>
      <w:jc w:val="both"/>
    </w:pPr>
    <w:rPr>
      <w:rFonts w:ascii="Arial" w:eastAsia="Arial" w:hAnsi="Arial" w:cs="Arial"/>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4681</Words>
  <Characters>28091</Characters>
  <Application>Microsoft Office Word</Application>
  <DocSecurity>0</DocSecurity>
  <Lines>234</Lines>
  <Paragraphs>65</Paragraphs>
  <ScaleCrop>false</ScaleCrop>
  <Company/>
  <LinksUpToDate>false</LinksUpToDate>
  <CharactersWithSpaces>32707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SST 01</dc:title>
  <dc:subject/>
  <dc:creator>maciek gajownik</dc:creator>
  <cp:keywords/>
  <cp:lastModifiedBy>m.dabrowska</cp:lastModifiedBy>
  <cp:revision>11</cp:revision>
  <dcterms:created xsi:type="dcterms:W3CDTF">2018-12-05T10:07:00Z</dcterms:created>
  <dcterms:modified xsi:type="dcterms:W3CDTF">2018-12-05T10:13:00Z</dcterms:modified>
</cp:coreProperties>
</file>